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1D5" w:rsidRPr="00FF51D5" w:rsidRDefault="00FF51D5">
      <w:pPr>
        <w:pStyle w:val="ConsPlusNormal"/>
        <w:jc w:val="both"/>
      </w:pPr>
      <w:bookmarkStart w:id="0" w:name="_GoBack"/>
      <w:bookmarkEnd w:id="0"/>
    </w:p>
    <w:p w:rsidR="00FF51D5" w:rsidRPr="00FF51D5" w:rsidRDefault="00FF51D5">
      <w:pPr>
        <w:pStyle w:val="ConsPlusTitle"/>
        <w:jc w:val="center"/>
      </w:pPr>
      <w:r w:rsidRPr="00FF51D5">
        <w:t>МИНИСТЕРСТВО ФИНАНСОВ РОССИЙСКОЙ ФЕДЕРАЦИИ</w:t>
      </w:r>
    </w:p>
    <w:p w:rsidR="00FF51D5" w:rsidRPr="00FF51D5" w:rsidRDefault="00FF51D5">
      <w:pPr>
        <w:pStyle w:val="ConsPlusTitle"/>
        <w:jc w:val="center"/>
      </w:pPr>
    </w:p>
    <w:p w:rsidR="00FF51D5" w:rsidRPr="00FF51D5" w:rsidRDefault="00FF51D5">
      <w:pPr>
        <w:pStyle w:val="ConsPlusTitle"/>
        <w:jc w:val="center"/>
      </w:pPr>
      <w:r w:rsidRPr="00FF51D5">
        <w:t>ПРИКАЗ</w:t>
      </w:r>
    </w:p>
    <w:p w:rsidR="00FF51D5" w:rsidRPr="00FF51D5" w:rsidRDefault="00FF51D5">
      <w:pPr>
        <w:pStyle w:val="ConsPlusTitle"/>
        <w:jc w:val="center"/>
      </w:pPr>
      <w:r w:rsidRPr="00FF51D5">
        <w:t>от 15 мая 2023 г. N 68н</w:t>
      </w:r>
    </w:p>
    <w:p w:rsidR="00FF51D5" w:rsidRPr="00FF51D5" w:rsidRDefault="00FF51D5">
      <w:pPr>
        <w:pStyle w:val="ConsPlusTitle"/>
        <w:jc w:val="center"/>
      </w:pPr>
    </w:p>
    <w:p w:rsidR="00FF51D5" w:rsidRPr="00FF51D5" w:rsidRDefault="00FF51D5">
      <w:pPr>
        <w:pStyle w:val="ConsPlusTitle"/>
        <w:jc w:val="center"/>
      </w:pPr>
      <w:r w:rsidRPr="00FF51D5">
        <w:t>ОБ УТВЕРЖДЕНИИ ПОРЯДКОВ</w:t>
      </w:r>
    </w:p>
    <w:p w:rsidR="00FF51D5" w:rsidRPr="00FF51D5" w:rsidRDefault="00FF51D5">
      <w:pPr>
        <w:pStyle w:val="ConsPlusTitle"/>
        <w:jc w:val="center"/>
      </w:pPr>
      <w:r w:rsidRPr="00FF51D5">
        <w:t>ПРИОСТАНОВЛЕНИЯ (ОТМЕНЫ ПРИОСТАНОВЛЕНИЯ) ОСУЩЕСТВЛЕНИЯ</w:t>
      </w:r>
    </w:p>
    <w:p w:rsidR="00FF51D5" w:rsidRPr="00FF51D5" w:rsidRDefault="00FF51D5">
      <w:pPr>
        <w:pStyle w:val="ConsPlusTitle"/>
        <w:jc w:val="center"/>
      </w:pPr>
      <w:r w:rsidRPr="00FF51D5">
        <w:t>ОПЕРАЦИЙ НА ЛИЦЕВЫХ СЧЕТАХ, ОТКРЫТЫХ В ТЕРРИТОРИАЛЬНЫХ</w:t>
      </w:r>
    </w:p>
    <w:p w:rsidR="00FF51D5" w:rsidRPr="00FF51D5" w:rsidRDefault="00FF51D5">
      <w:pPr>
        <w:pStyle w:val="ConsPlusTitle"/>
        <w:jc w:val="center"/>
      </w:pPr>
      <w:r w:rsidRPr="00FF51D5">
        <w:t>ОРГАНАХ ФЕДЕРАЛЬНОГО КАЗНАЧЕЙСТВА ГЛАВНЫМ РАСПОРЯДИТЕЛЯМ,</w:t>
      </w:r>
    </w:p>
    <w:p w:rsidR="00FF51D5" w:rsidRPr="00FF51D5" w:rsidRDefault="00FF51D5">
      <w:pPr>
        <w:pStyle w:val="ConsPlusTitle"/>
        <w:jc w:val="center"/>
      </w:pPr>
      <w:r w:rsidRPr="00FF51D5">
        <w:t>РАСПОРЯДИТЕЛЯМ И ПОЛУЧАТЕЛЯМ СРЕДСТВ ФЕДЕРАЛЬНОГО БЮДЖЕТА,</w:t>
      </w:r>
    </w:p>
    <w:p w:rsidR="00FF51D5" w:rsidRPr="00FF51D5" w:rsidRDefault="00FF51D5">
      <w:pPr>
        <w:pStyle w:val="ConsPlusTitle"/>
        <w:jc w:val="center"/>
      </w:pPr>
      <w:r w:rsidRPr="00FF51D5">
        <w:t>ОТЗЫВА ЛИМИТОВ БЮДЖЕТНЫХ ОБЯЗАТЕЛЬСТВ С УКАЗАННЫХ ЛИЦЕВЫХ</w:t>
      </w:r>
    </w:p>
    <w:p w:rsidR="00FF51D5" w:rsidRPr="00FF51D5" w:rsidRDefault="00FF51D5">
      <w:pPr>
        <w:pStyle w:val="ConsPlusTitle"/>
        <w:jc w:val="center"/>
      </w:pPr>
      <w:r w:rsidRPr="00FF51D5">
        <w:t>СЧЕТОВ И НАПРАВЛЕНИЯ ИНФОРМАЦИИ В СООТВЕТСТВИИ С ПУНКТАМИ</w:t>
      </w:r>
    </w:p>
    <w:p w:rsidR="00FF51D5" w:rsidRPr="00FF51D5" w:rsidRDefault="00FF51D5">
      <w:pPr>
        <w:pStyle w:val="ConsPlusTitle"/>
        <w:jc w:val="center"/>
      </w:pPr>
      <w:r w:rsidRPr="00FF51D5">
        <w:t>9, 12 И 26(3-1) ПОЛОЖЕНИЯ О МЕРАХ ПО ОБЕСПЕЧЕНИЮ ИСПОЛНЕНИЯ</w:t>
      </w:r>
    </w:p>
    <w:p w:rsidR="00FF51D5" w:rsidRPr="00FF51D5" w:rsidRDefault="00FF51D5">
      <w:pPr>
        <w:pStyle w:val="ConsPlusTitle"/>
        <w:jc w:val="center"/>
      </w:pPr>
      <w:r w:rsidRPr="00FF51D5">
        <w:t>ФЕДЕРАЛЬНОГО БЮДЖЕТА, УТВЕРЖДЕННОГО ПОСТАНОВЛЕНИЕМ</w:t>
      </w:r>
    </w:p>
    <w:p w:rsidR="00FF51D5" w:rsidRPr="00FF51D5" w:rsidRDefault="00FF51D5">
      <w:pPr>
        <w:pStyle w:val="ConsPlusTitle"/>
        <w:jc w:val="center"/>
      </w:pPr>
      <w:r w:rsidRPr="00FF51D5">
        <w:t>ПРАВИТЕЛЬСТВА РОССИЙСКОЙ ФЕДЕРАЦИИ ОТ 9 ДЕКАБРЯ 2017 Г.</w:t>
      </w:r>
    </w:p>
    <w:p w:rsidR="00FF51D5" w:rsidRPr="00FF51D5" w:rsidRDefault="00FF51D5">
      <w:pPr>
        <w:pStyle w:val="ConsPlusTitle"/>
        <w:jc w:val="center"/>
      </w:pPr>
      <w:r w:rsidRPr="00FF51D5">
        <w:t>N 1496 "О МЕРАХ ПО ОБЕСПЕЧЕНИЮ ИСПОЛНЕНИЯ ФЕДЕРАЛЬНОГО</w:t>
      </w:r>
    </w:p>
    <w:p w:rsidR="00FF51D5" w:rsidRPr="00FF51D5" w:rsidRDefault="00FF51D5">
      <w:pPr>
        <w:pStyle w:val="ConsPlusTitle"/>
        <w:jc w:val="center"/>
      </w:pPr>
      <w:r w:rsidRPr="00FF51D5">
        <w:t>БЮДЖЕТА", А ТАКЖЕ ФОРМЫ ДАННОЙ ИНФОРМАЦИИ</w:t>
      </w:r>
    </w:p>
    <w:p w:rsidR="00FF51D5" w:rsidRPr="00FF51D5" w:rsidRDefault="00FF51D5">
      <w:pPr>
        <w:pStyle w:val="ConsPlusNormal"/>
        <w:jc w:val="both"/>
      </w:pPr>
    </w:p>
    <w:p w:rsidR="00FF51D5" w:rsidRPr="00FF51D5" w:rsidRDefault="00FF51D5">
      <w:pPr>
        <w:pStyle w:val="ConsPlusNormal"/>
        <w:ind w:firstLine="540"/>
        <w:jc w:val="both"/>
      </w:pPr>
      <w:r w:rsidRPr="00FF51D5">
        <w:t xml:space="preserve">В соответствии с </w:t>
      </w:r>
      <w:hyperlink r:id="rId4">
        <w:r w:rsidRPr="00FF51D5">
          <w:t>абзацем шестым пункта 9</w:t>
        </w:r>
      </w:hyperlink>
      <w:r w:rsidRPr="00FF51D5">
        <w:t xml:space="preserve">, </w:t>
      </w:r>
      <w:hyperlink r:id="rId5">
        <w:r w:rsidRPr="00FF51D5">
          <w:t>абзацем шестым пункта 12</w:t>
        </w:r>
      </w:hyperlink>
      <w:r w:rsidRPr="00FF51D5">
        <w:t xml:space="preserve">, </w:t>
      </w:r>
      <w:hyperlink r:id="rId6">
        <w:r w:rsidRPr="00FF51D5">
          <w:t>пунктом 15</w:t>
        </w:r>
      </w:hyperlink>
      <w:r w:rsidRPr="00FF51D5">
        <w:t xml:space="preserve">, </w:t>
      </w:r>
      <w:hyperlink r:id="rId7">
        <w:r w:rsidRPr="00FF51D5">
          <w:t>абзацами одиннадцатым</w:t>
        </w:r>
      </w:hyperlink>
      <w:r w:rsidRPr="00FF51D5">
        <w:t xml:space="preserve"> и </w:t>
      </w:r>
      <w:hyperlink r:id="rId8">
        <w:r w:rsidRPr="00FF51D5">
          <w:t>шестнадцатым пункта 26(3-1)</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приказываю:</w:t>
      </w:r>
    </w:p>
    <w:p w:rsidR="00FF51D5" w:rsidRPr="00FF51D5" w:rsidRDefault="00FF51D5">
      <w:pPr>
        <w:pStyle w:val="ConsPlusNormal"/>
        <w:spacing w:before="220"/>
        <w:ind w:firstLine="540"/>
        <w:jc w:val="both"/>
      </w:pPr>
      <w:r w:rsidRPr="00FF51D5">
        <w:t>1. Утвердить:</w:t>
      </w:r>
    </w:p>
    <w:p w:rsidR="00FF51D5" w:rsidRPr="00FF51D5" w:rsidRDefault="00FF51D5">
      <w:pPr>
        <w:pStyle w:val="ConsPlusNormal"/>
        <w:spacing w:before="220"/>
        <w:ind w:firstLine="540"/>
        <w:jc w:val="both"/>
      </w:pPr>
      <w:hyperlink w:anchor="P44">
        <w:r w:rsidRPr="00FF51D5">
          <w:t>Порядок</w:t>
        </w:r>
      </w:hyperlink>
      <w:r w:rsidRPr="00FF51D5">
        <w:t xml:space="preserve">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отзыва лимитов бюджетных обязательств с указанных лицевых счетов и направления информации в соответствии с </w:t>
      </w:r>
      <w:hyperlink r:id="rId9">
        <w:r w:rsidRPr="00FF51D5">
          <w:t>пунктами 9</w:t>
        </w:r>
      </w:hyperlink>
      <w:r w:rsidRPr="00FF51D5">
        <w:t xml:space="preserve"> и </w:t>
      </w:r>
      <w:hyperlink r:id="rId10">
        <w:r w:rsidRPr="00FF51D5">
          <w:t>12</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согласно приложению N 1 к настоящему приказу;</w:t>
      </w:r>
    </w:p>
    <w:p w:rsidR="00FF51D5" w:rsidRPr="00FF51D5" w:rsidRDefault="00FF51D5">
      <w:pPr>
        <w:pStyle w:val="ConsPlusNormal"/>
        <w:spacing w:before="220"/>
        <w:ind w:firstLine="540"/>
        <w:jc w:val="both"/>
      </w:pPr>
      <w:hyperlink w:anchor="P290">
        <w:r w:rsidRPr="00FF51D5">
          <w:t>Порядок</w:t>
        </w:r>
      </w:hyperlink>
      <w:r w:rsidRPr="00FF51D5">
        <w:t xml:space="preserve"> приостановления осуществления операций на лицевых счетах, открытых в территориальных органах Федерального казначейства главным распорядителям средств федерального бюджета, отзыва лимитов бюджетных обязательств с указанных лицевых счетов и направления информации в соответствии с </w:t>
      </w:r>
      <w:hyperlink r:id="rId11">
        <w:r w:rsidRPr="00FF51D5">
          <w:t>пунктом 26(3-1)</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согласно приложению N 2 к настоящему приказу;</w:t>
      </w:r>
    </w:p>
    <w:p w:rsidR="00FF51D5" w:rsidRPr="00FF51D5" w:rsidRDefault="00FF51D5">
      <w:pPr>
        <w:pStyle w:val="ConsPlusNormal"/>
        <w:spacing w:before="220"/>
        <w:ind w:firstLine="540"/>
        <w:jc w:val="both"/>
      </w:pPr>
      <w:hyperlink w:anchor="P528">
        <w:r w:rsidRPr="00FF51D5">
          <w:t>форму</w:t>
        </w:r>
      </w:hyperlink>
      <w:r w:rsidRPr="00FF51D5">
        <w:t xml:space="preserve"> Информации о лимитах бюджетных обязательств, не подлежащих отзыву с лицевых счетов, открытых в территориальных органах Федерального казначейства, в соответствии с </w:t>
      </w:r>
      <w:hyperlink r:id="rId12">
        <w:r w:rsidRPr="00FF51D5">
          <w:t>Положением</w:t>
        </w:r>
      </w:hyperlink>
      <w:r w:rsidRPr="00FF51D5">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согласно приложению N 3 к настоящему приказу.</w:t>
      </w:r>
    </w:p>
    <w:p w:rsidR="00FF51D5" w:rsidRPr="00FF51D5" w:rsidRDefault="00FF51D5">
      <w:pPr>
        <w:pStyle w:val="ConsPlusNormal"/>
        <w:spacing w:before="220"/>
        <w:ind w:firstLine="540"/>
        <w:jc w:val="both"/>
      </w:pPr>
      <w:r w:rsidRPr="00FF51D5">
        <w:t>2. Признать утратившими силу:</w:t>
      </w:r>
    </w:p>
    <w:p w:rsidR="00FF51D5" w:rsidRPr="00FF51D5" w:rsidRDefault="00FF51D5">
      <w:pPr>
        <w:pStyle w:val="ConsPlusNormal"/>
        <w:spacing w:before="220"/>
        <w:ind w:firstLine="540"/>
        <w:jc w:val="both"/>
      </w:pPr>
      <w:hyperlink r:id="rId13">
        <w:r w:rsidRPr="00FF51D5">
          <w:t>приказ</w:t>
        </w:r>
      </w:hyperlink>
      <w:r w:rsidRPr="00FF51D5">
        <w:t xml:space="preserve"> Министерства финансов Российской Федерации от 13 декабря 2017 г. N 228н "Об утверждении Порядка приостановления (отмены приостановления) осуществления операций на </w:t>
      </w:r>
      <w:r w:rsidRPr="00FF51D5">
        <w:lastRenderedPageBreak/>
        <w:t>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отзыва лимитов бюджетных обязательств с указанных лицевых счетов и направления информации в соответствии с пунктами 9 и 12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а также форм данной информации" (зарегистрирован Министерством юстиции Российской Федерации 26 декабря 2017 г., регистрационный N 49452);</w:t>
      </w:r>
    </w:p>
    <w:p w:rsidR="00FF51D5" w:rsidRPr="00FF51D5" w:rsidRDefault="00FF51D5">
      <w:pPr>
        <w:pStyle w:val="ConsPlusNormal"/>
        <w:spacing w:before="220"/>
        <w:ind w:firstLine="540"/>
        <w:jc w:val="both"/>
      </w:pPr>
      <w:hyperlink r:id="rId14">
        <w:r w:rsidRPr="00FF51D5">
          <w:t>приказ</w:t>
        </w:r>
      </w:hyperlink>
      <w:r w:rsidRPr="00FF51D5">
        <w:t xml:space="preserve"> Министерства финансов Российской Федерации от 6 октября 2020 г. N 229н "О внесении изменений в приказ Министерства финансов Российской Федерации от 13 декабря 2017 г. N 228н "Об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отзыва лимитов бюджетных обязательств с указанных лицевых счетов и направления информации в соответствии с пунктами 9 и 12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а также форм данной информации" (зарегистрирован Министерством юстиции Российской Федерации 3 ноября 2020 г., регистрационный N 60729);</w:t>
      </w:r>
    </w:p>
    <w:p w:rsidR="00FF51D5" w:rsidRPr="00FF51D5" w:rsidRDefault="00FF51D5">
      <w:pPr>
        <w:pStyle w:val="ConsPlusNormal"/>
        <w:spacing w:before="220"/>
        <w:ind w:firstLine="540"/>
        <w:jc w:val="both"/>
      </w:pPr>
      <w:hyperlink r:id="rId15">
        <w:r w:rsidRPr="00FF51D5">
          <w:t>приказ</w:t>
        </w:r>
      </w:hyperlink>
      <w:r w:rsidRPr="00FF51D5">
        <w:t xml:space="preserve"> Министерства финансов Российской Федерации от 30 сентября 2022 г. N 144н "О внесении изменений в приказ Министерства финансов Российской Федерации от 13 декабря 2017 г. N 228н "Об утверждении Порядка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отзыва лимитов бюджетных обязательств с указанных лицевых счетов и направления информации в соответствии с пунктами 9 и 12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а также форм данной информации" (зарегистрирован Министерством юстиции Российской Федерации 28 октября 2022 г., регистрационный N 70766).</w:t>
      </w:r>
    </w:p>
    <w:p w:rsidR="00FF51D5" w:rsidRPr="00FF51D5" w:rsidRDefault="00FF51D5">
      <w:pPr>
        <w:pStyle w:val="ConsPlusNormal"/>
        <w:jc w:val="both"/>
      </w:pPr>
    </w:p>
    <w:p w:rsidR="00FF51D5" w:rsidRPr="00FF51D5" w:rsidRDefault="00FF51D5">
      <w:pPr>
        <w:pStyle w:val="ConsPlusNormal"/>
        <w:jc w:val="right"/>
      </w:pPr>
      <w:r w:rsidRPr="00FF51D5">
        <w:t>Министр</w:t>
      </w:r>
    </w:p>
    <w:p w:rsidR="00FF51D5" w:rsidRPr="00FF51D5" w:rsidRDefault="00FF51D5">
      <w:pPr>
        <w:pStyle w:val="ConsPlusNormal"/>
        <w:jc w:val="right"/>
      </w:pPr>
      <w:r w:rsidRPr="00FF51D5">
        <w:t>А.Г.СИЛУАНОВ</w:t>
      </w: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right"/>
        <w:outlineLvl w:val="0"/>
      </w:pPr>
      <w:r w:rsidRPr="00FF51D5">
        <w:t>Приложение N 1</w:t>
      </w:r>
    </w:p>
    <w:p w:rsidR="00FF51D5" w:rsidRPr="00FF51D5" w:rsidRDefault="00FF51D5">
      <w:pPr>
        <w:pStyle w:val="ConsPlusNormal"/>
        <w:jc w:val="right"/>
      </w:pPr>
      <w:r w:rsidRPr="00FF51D5">
        <w:t>к приказу Министерства финансов</w:t>
      </w:r>
    </w:p>
    <w:p w:rsidR="00FF51D5" w:rsidRPr="00FF51D5" w:rsidRDefault="00FF51D5">
      <w:pPr>
        <w:pStyle w:val="ConsPlusNormal"/>
        <w:jc w:val="right"/>
      </w:pPr>
      <w:r w:rsidRPr="00FF51D5">
        <w:t>Российской Федерации</w:t>
      </w:r>
    </w:p>
    <w:p w:rsidR="00FF51D5" w:rsidRPr="00FF51D5" w:rsidRDefault="00FF51D5">
      <w:pPr>
        <w:pStyle w:val="ConsPlusNormal"/>
        <w:jc w:val="right"/>
      </w:pPr>
      <w:r w:rsidRPr="00FF51D5">
        <w:t>от 15.05.2023 г. N 68н</w:t>
      </w:r>
    </w:p>
    <w:p w:rsidR="00FF51D5" w:rsidRPr="00FF51D5" w:rsidRDefault="00FF51D5">
      <w:pPr>
        <w:pStyle w:val="ConsPlusNormal"/>
        <w:jc w:val="both"/>
      </w:pPr>
    </w:p>
    <w:p w:rsidR="00FF51D5" w:rsidRPr="00FF51D5" w:rsidRDefault="00FF51D5">
      <w:pPr>
        <w:pStyle w:val="ConsPlusTitle"/>
        <w:jc w:val="center"/>
      </w:pPr>
      <w:bookmarkStart w:id="1" w:name="P44"/>
      <w:bookmarkEnd w:id="1"/>
      <w:r w:rsidRPr="00FF51D5">
        <w:t>ПОРЯДОК</w:t>
      </w:r>
    </w:p>
    <w:p w:rsidR="00FF51D5" w:rsidRPr="00FF51D5" w:rsidRDefault="00FF51D5">
      <w:pPr>
        <w:pStyle w:val="ConsPlusTitle"/>
        <w:jc w:val="center"/>
      </w:pPr>
      <w:r w:rsidRPr="00FF51D5">
        <w:t>ПРИОСТАНОВЛЕНИЯ (ОТМЕНЫ ПРИОСТАНОВЛЕНИЯ) ОСУЩЕСТВЛЕНИЯ</w:t>
      </w:r>
    </w:p>
    <w:p w:rsidR="00FF51D5" w:rsidRPr="00FF51D5" w:rsidRDefault="00FF51D5">
      <w:pPr>
        <w:pStyle w:val="ConsPlusTitle"/>
        <w:jc w:val="center"/>
      </w:pPr>
      <w:r w:rsidRPr="00FF51D5">
        <w:t>ОПЕРАЦИЙ НА ЛИЦЕВЫХ СЧЕТАХ, ОТКРЫТЫХ В ТЕРРИТОРИАЛЬНЫХ</w:t>
      </w:r>
    </w:p>
    <w:p w:rsidR="00FF51D5" w:rsidRPr="00FF51D5" w:rsidRDefault="00FF51D5">
      <w:pPr>
        <w:pStyle w:val="ConsPlusTitle"/>
        <w:jc w:val="center"/>
      </w:pPr>
      <w:r w:rsidRPr="00FF51D5">
        <w:t>ОРГАНАХ ФЕДЕРАЛЬНОГО КАЗНАЧЕЙСТВА ГЛАВНЫМ РАСПОРЯДИТЕЛЯМ,</w:t>
      </w:r>
    </w:p>
    <w:p w:rsidR="00FF51D5" w:rsidRPr="00FF51D5" w:rsidRDefault="00FF51D5">
      <w:pPr>
        <w:pStyle w:val="ConsPlusTitle"/>
        <w:jc w:val="center"/>
      </w:pPr>
      <w:r w:rsidRPr="00FF51D5">
        <w:t>РАСПОРЯДИТЕЛЯМ И ПОЛУЧАТЕЛЯМ СРЕДСТВ ФЕДЕРАЛЬНОГО БЮДЖЕТА,</w:t>
      </w:r>
    </w:p>
    <w:p w:rsidR="00FF51D5" w:rsidRPr="00FF51D5" w:rsidRDefault="00FF51D5">
      <w:pPr>
        <w:pStyle w:val="ConsPlusTitle"/>
        <w:jc w:val="center"/>
      </w:pPr>
      <w:r w:rsidRPr="00FF51D5">
        <w:t>ОТЗЫВА ЛИМИТОВ БЮДЖЕТНЫХ ОБЯЗАТЕЛЬСТВ С УКАЗАННЫХ ЛИЦЕВЫХ</w:t>
      </w:r>
    </w:p>
    <w:p w:rsidR="00FF51D5" w:rsidRPr="00FF51D5" w:rsidRDefault="00FF51D5">
      <w:pPr>
        <w:pStyle w:val="ConsPlusTitle"/>
        <w:jc w:val="center"/>
      </w:pPr>
      <w:r w:rsidRPr="00FF51D5">
        <w:t>СЧЕТОВ И НАПРАВЛЕНИЯ ИНФОРМАЦИИ В СООТВЕТСТВИИ С ПУНКТАМИ</w:t>
      </w:r>
    </w:p>
    <w:p w:rsidR="00FF51D5" w:rsidRPr="00FF51D5" w:rsidRDefault="00FF51D5">
      <w:pPr>
        <w:pStyle w:val="ConsPlusTitle"/>
        <w:jc w:val="center"/>
      </w:pPr>
      <w:r w:rsidRPr="00FF51D5">
        <w:t>9 И 12 ПОЛОЖЕНИЯ О МЕРАХ ПО ОБЕСПЕЧЕНИЮ ИСПОЛНЕНИЯ</w:t>
      </w:r>
    </w:p>
    <w:p w:rsidR="00FF51D5" w:rsidRPr="00FF51D5" w:rsidRDefault="00FF51D5">
      <w:pPr>
        <w:pStyle w:val="ConsPlusTitle"/>
        <w:jc w:val="center"/>
      </w:pPr>
      <w:r w:rsidRPr="00FF51D5">
        <w:t>ФЕДЕРАЛЬНОГО БЮДЖЕТА, УТВЕРЖДЕННОГО ПОСТАНОВЛЕНИЕМ</w:t>
      </w:r>
    </w:p>
    <w:p w:rsidR="00FF51D5" w:rsidRPr="00FF51D5" w:rsidRDefault="00FF51D5">
      <w:pPr>
        <w:pStyle w:val="ConsPlusTitle"/>
        <w:jc w:val="center"/>
      </w:pPr>
      <w:r w:rsidRPr="00FF51D5">
        <w:lastRenderedPageBreak/>
        <w:t>ПРАВИТЕЛЬСТВА РОССИЙСКОЙ ФЕДЕРАЦИИ ОТ 9 ДЕКАБРЯ 2017 Г.</w:t>
      </w:r>
    </w:p>
    <w:p w:rsidR="00FF51D5" w:rsidRPr="00FF51D5" w:rsidRDefault="00FF51D5">
      <w:pPr>
        <w:pStyle w:val="ConsPlusTitle"/>
        <w:jc w:val="center"/>
      </w:pPr>
      <w:r w:rsidRPr="00FF51D5">
        <w:t>N 1496 "О МЕРАХ ПО ОБЕСПЕЧЕНИЮ ИСПОЛНЕНИЯ</w:t>
      </w:r>
    </w:p>
    <w:p w:rsidR="00FF51D5" w:rsidRPr="00FF51D5" w:rsidRDefault="00FF51D5">
      <w:pPr>
        <w:pStyle w:val="ConsPlusTitle"/>
        <w:jc w:val="center"/>
      </w:pPr>
      <w:r w:rsidRPr="00FF51D5">
        <w:t>ФЕДЕРАЛЬНОГО БЮДЖЕТА"</w:t>
      </w:r>
    </w:p>
    <w:p w:rsidR="00FF51D5" w:rsidRPr="00FF51D5" w:rsidRDefault="00FF51D5">
      <w:pPr>
        <w:pStyle w:val="ConsPlusNormal"/>
        <w:jc w:val="both"/>
      </w:pPr>
    </w:p>
    <w:p w:rsidR="00FF51D5" w:rsidRPr="00FF51D5" w:rsidRDefault="00FF51D5">
      <w:pPr>
        <w:pStyle w:val="ConsPlusNormal"/>
        <w:ind w:firstLine="540"/>
        <w:jc w:val="both"/>
      </w:pPr>
      <w:r w:rsidRPr="00FF51D5">
        <w:t xml:space="preserve">1. Настоящий Порядок устанавливает правила приостановления (отмены приостановления) осуществления операций на лицевых счетах главного распорядителя (распорядителя) бюджетных средств, лицевых счетах получателя бюджетных средств (лицевых счетах для учета операций по переданным полномочиям получателя бюджетных средств), открытых в территориальных органах Федерального казначейства главным распорядителям, распорядителям и получателям средств федерального бюджета (далее - лицевые счета), отзыва лимитов бюджетных обязательств с указанных лицевых счетов и направления главными распорядителями средств федерального бюджета или получателями средств федерального бюджета информации в соответствии с </w:t>
      </w:r>
      <w:hyperlink r:id="rId16">
        <w:r w:rsidRPr="00FF51D5">
          <w:t>пунктами 9</w:t>
        </w:r>
      </w:hyperlink>
      <w:r w:rsidRPr="00FF51D5">
        <w:t xml:space="preserve"> и </w:t>
      </w:r>
      <w:hyperlink r:id="rId17">
        <w:r w:rsidRPr="00FF51D5">
          <w:t>12</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(далее - Положение N 1496).</w:t>
      </w:r>
    </w:p>
    <w:p w:rsidR="00FF51D5" w:rsidRPr="00FF51D5" w:rsidRDefault="00FF51D5">
      <w:pPr>
        <w:pStyle w:val="ConsPlusNormal"/>
        <w:spacing w:before="220"/>
        <w:ind w:firstLine="540"/>
        <w:jc w:val="both"/>
      </w:pPr>
      <w:bookmarkStart w:id="2" w:name="P58"/>
      <w:bookmarkEnd w:id="2"/>
      <w:r w:rsidRPr="00FF51D5">
        <w:t>2. Территориальный орган Федерального казначейства (далее - орган Федерального казначейства) приостанавливает осуществление операций в случаях и в сроки, установленные:</w:t>
      </w:r>
    </w:p>
    <w:p w:rsidR="00FF51D5" w:rsidRPr="00FF51D5" w:rsidRDefault="00FF51D5">
      <w:pPr>
        <w:pStyle w:val="ConsPlusNormal"/>
        <w:spacing w:before="220"/>
        <w:ind w:firstLine="540"/>
        <w:jc w:val="both"/>
      </w:pPr>
      <w:r w:rsidRPr="00FF51D5">
        <w:t xml:space="preserve">а) </w:t>
      </w:r>
      <w:hyperlink r:id="rId18">
        <w:r w:rsidRPr="00FF51D5">
          <w:t>абзацем вторым пункта 9</w:t>
        </w:r>
      </w:hyperlink>
      <w:r w:rsidRPr="00FF51D5">
        <w:t xml:space="preserve"> Положения N 1496:</w:t>
      </w:r>
    </w:p>
    <w:p w:rsidR="00FF51D5" w:rsidRPr="00FF51D5" w:rsidRDefault="00FF51D5">
      <w:pPr>
        <w:pStyle w:val="ConsPlusNormal"/>
        <w:spacing w:before="220"/>
        <w:ind w:firstLine="540"/>
        <w:jc w:val="both"/>
      </w:pPr>
      <w:bookmarkStart w:id="3" w:name="P60"/>
      <w:bookmarkEnd w:id="3"/>
      <w:r w:rsidRPr="00FF51D5">
        <w:t xml:space="preserve">на лицевых счетах получателя бюджетных средств (лицевых счетах для учета операций по переданным полномочиям получателя бюджетных средств) по санкционированию оплаты денежных обязательств по государственным контрактам на поставку товаров, выполнение работ, оказание услуг в пределах доведенных лимитов бюджетных обязательств в объеме бюджетных ассигнований, увеличенных в соответствии с </w:t>
      </w:r>
      <w:hyperlink r:id="rId19">
        <w:r w:rsidRPr="00FF51D5">
          <w:t>абзацем вторым пункта 4</w:t>
        </w:r>
      </w:hyperlink>
      <w:r w:rsidRPr="00FF51D5">
        <w:t xml:space="preserve"> Положения N 1496;</w:t>
      </w:r>
    </w:p>
    <w:p w:rsidR="00FF51D5" w:rsidRPr="00FF51D5" w:rsidRDefault="00FF51D5">
      <w:pPr>
        <w:pStyle w:val="ConsPlusNormal"/>
        <w:spacing w:before="220"/>
        <w:ind w:firstLine="540"/>
        <w:jc w:val="both"/>
      </w:pPr>
      <w:r w:rsidRPr="00FF51D5">
        <w:t xml:space="preserve">на лицевых счетах главного распорядителя (распорядителя) бюджетных средств по доведению (отзыву) главными распорядителями (распорядителями) средств федерального бюджета лимитов бюджетных обязательств, указанных в </w:t>
      </w:r>
      <w:hyperlink w:anchor="P60">
        <w:r w:rsidRPr="00FF51D5">
          <w:t>абзаце втором</w:t>
        </w:r>
      </w:hyperlink>
      <w:r w:rsidRPr="00FF51D5">
        <w:t xml:space="preserve"> настоящего подпункта;</w:t>
      </w:r>
    </w:p>
    <w:p w:rsidR="00FF51D5" w:rsidRPr="00FF51D5" w:rsidRDefault="00FF51D5">
      <w:pPr>
        <w:pStyle w:val="ConsPlusNormal"/>
        <w:spacing w:before="220"/>
        <w:ind w:firstLine="540"/>
        <w:jc w:val="both"/>
      </w:pPr>
      <w:r w:rsidRPr="00FF51D5">
        <w:t xml:space="preserve">б) </w:t>
      </w:r>
      <w:hyperlink r:id="rId20">
        <w:r w:rsidRPr="00FF51D5">
          <w:t>абзацем вторым пункта 12</w:t>
        </w:r>
      </w:hyperlink>
      <w:r w:rsidRPr="00FF51D5">
        <w:t xml:space="preserve"> Положения N 1496:</w:t>
      </w:r>
    </w:p>
    <w:p w:rsidR="00FF51D5" w:rsidRPr="00FF51D5" w:rsidRDefault="00FF51D5">
      <w:pPr>
        <w:pStyle w:val="ConsPlusNormal"/>
        <w:spacing w:before="220"/>
        <w:ind w:firstLine="540"/>
        <w:jc w:val="both"/>
      </w:pPr>
      <w:bookmarkStart w:id="4" w:name="P63"/>
      <w:bookmarkEnd w:id="4"/>
      <w:r w:rsidRPr="00FF51D5">
        <w:t xml:space="preserve">на лицевых счетах получателя бюджетных средств (лицевых счетах для учета операций по переданным полномочиям получателя бюджетных средств) по постановке на учет бюджетных обязательств, связанных с поставкой товаров, выполнением работ, оказанием услуг, в пределах доведенных лимитов бюджетных обязательств, указанных в </w:t>
      </w:r>
      <w:hyperlink r:id="rId21">
        <w:r w:rsidRPr="00FF51D5">
          <w:t>пункте 10</w:t>
        </w:r>
      </w:hyperlink>
      <w:r w:rsidRPr="00FF51D5">
        <w:t xml:space="preserve"> Положения N 1496;</w:t>
      </w:r>
    </w:p>
    <w:p w:rsidR="00FF51D5" w:rsidRPr="00FF51D5" w:rsidRDefault="00FF51D5">
      <w:pPr>
        <w:pStyle w:val="ConsPlusNormal"/>
        <w:spacing w:before="220"/>
        <w:ind w:firstLine="540"/>
        <w:jc w:val="both"/>
      </w:pPr>
      <w:bookmarkStart w:id="5" w:name="P64"/>
      <w:bookmarkEnd w:id="5"/>
      <w:r w:rsidRPr="00FF51D5">
        <w:t xml:space="preserve">на лицевых счетах главного распорядителя (распорядителя) бюджетных средств по доведению (отзыву) главными распорядителями (распорядителями) средств федерального бюджета лимитов бюджетных обязательств, указанных в </w:t>
      </w:r>
      <w:hyperlink w:anchor="P63">
        <w:r w:rsidRPr="00FF51D5">
          <w:t>абзаце втором</w:t>
        </w:r>
      </w:hyperlink>
      <w:r w:rsidRPr="00FF51D5">
        <w:t xml:space="preserve"> настоящего подпункта.</w:t>
      </w:r>
    </w:p>
    <w:p w:rsidR="00FF51D5" w:rsidRPr="00FF51D5" w:rsidRDefault="00FF51D5">
      <w:pPr>
        <w:pStyle w:val="ConsPlusNormal"/>
        <w:spacing w:before="220"/>
        <w:ind w:firstLine="540"/>
        <w:jc w:val="both"/>
      </w:pPr>
      <w:r w:rsidRPr="00FF51D5">
        <w:t xml:space="preserve">3. Орган Федерального казначейства не позднее следующего рабочего дня после приостановления в соответствии с </w:t>
      </w:r>
      <w:hyperlink w:anchor="P58">
        <w:r w:rsidRPr="00FF51D5">
          <w:t>пунктом 2</w:t>
        </w:r>
      </w:hyperlink>
      <w:r w:rsidRPr="00FF51D5">
        <w:t xml:space="preserve"> настоящего Порядка осуществления операций на лицевых счетах уведомляет соответствующего главного распорядителя, распорядителя и получателя средств федерального бюджета о приостановлении осуществления операций на лицевых счетах путем направления Уведомления о приостановлении (отмене приостановления) осуществления операций на лицевых счетах, открытых в территориальных органах Федерального казначейства (далее - Уведомление) (рекомендуемый образец Уведомления приведен в </w:t>
      </w:r>
      <w:hyperlink w:anchor="P111">
        <w:r w:rsidRPr="00FF51D5">
          <w:t>приложении</w:t>
        </w:r>
      </w:hyperlink>
      <w:r w:rsidRPr="00FF51D5">
        <w:t xml:space="preserve"> к настоящему Порядку).</w:t>
      </w:r>
    </w:p>
    <w:p w:rsidR="00FF51D5" w:rsidRPr="00FF51D5" w:rsidRDefault="00FF51D5">
      <w:pPr>
        <w:pStyle w:val="ConsPlusNormal"/>
        <w:spacing w:before="220"/>
        <w:ind w:firstLine="540"/>
        <w:jc w:val="both"/>
      </w:pPr>
      <w:bookmarkStart w:id="6" w:name="P66"/>
      <w:bookmarkEnd w:id="6"/>
      <w:r w:rsidRPr="00FF51D5">
        <w:t xml:space="preserve">4. Получатели средств федерального бюджета представляют в орган Федерального казначейства информацию о государственных контрактах на поставку товаров, выполнение работ, оказание услуг, предусмотренных </w:t>
      </w:r>
      <w:hyperlink r:id="rId22">
        <w:r w:rsidRPr="00FF51D5">
          <w:t>пунктом 7</w:t>
        </w:r>
      </w:hyperlink>
      <w:r w:rsidRPr="00FF51D5">
        <w:t xml:space="preserve"> Положения N 1496, и информацию о бюджетных обязательствах, связанных с поставкой товаров, выполнением работ, оказанием услуг, </w:t>
      </w:r>
      <w:r w:rsidRPr="00FF51D5">
        <w:lastRenderedPageBreak/>
        <w:t xml:space="preserve">предусмотренных </w:t>
      </w:r>
      <w:hyperlink r:id="rId23">
        <w:r w:rsidRPr="00FF51D5">
          <w:t>подпунктами "а(1)"</w:t>
        </w:r>
      </w:hyperlink>
      <w:r w:rsidRPr="00FF51D5">
        <w:t xml:space="preserve"> - </w:t>
      </w:r>
      <w:hyperlink r:id="rId24">
        <w:r w:rsidRPr="00FF51D5">
          <w:t>"м"</w:t>
        </w:r>
      </w:hyperlink>
      <w:r w:rsidRPr="00FF51D5">
        <w:t xml:space="preserve">, </w:t>
      </w:r>
      <w:hyperlink r:id="rId25">
        <w:r w:rsidRPr="00FF51D5">
          <w:t>"н"</w:t>
        </w:r>
      </w:hyperlink>
      <w:r w:rsidRPr="00FF51D5">
        <w:t xml:space="preserve">, </w:t>
      </w:r>
      <w:hyperlink r:id="rId26">
        <w:r w:rsidRPr="00FF51D5">
          <w:t>"о" пункта 11</w:t>
        </w:r>
      </w:hyperlink>
      <w:r w:rsidRPr="00FF51D5">
        <w:t xml:space="preserve"> Положения N 1496, по форме Информации о лимитах бюджетных обязательств, не подлежащих отзыву с лицевых счетов, открытых в территориальных органах Федерального казначейства, в соответствии с </w:t>
      </w:r>
      <w:hyperlink r:id="rId27">
        <w:r w:rsidRPr="00FF51D5">
          <w:t>Положением</w:t>
        </w:r>
      </w:hyperlink>
      <w:r w:rsidRPr="00FF51D5">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согласно </w:t>
      </w:r>
      <w:hyperlink w:anchor="P528">
        <w:r w:rsidRPr="00FF51D5">
          <w:t>приложению N 3</w:t>
        </w:r>
      </w:hyperlink>
      <w:r w:rsidRPr="00FF51D5">
        <w:t xml:space="preserve"> к настоящему приказу (далее - форма информации).</w:t>
      </w:r>
    </w:p>
    <w:p w:rsidR="00FF51D5" w:rsidRPr="00FF51D5" w:rsidRDefault="00FF51D5">
      <w:pPr>
        <w:pStyle w:val="ConsPlusNormal"/>
        <w:spacing w:before="220"/>
        <w:ind w:firstLine="540"/>
        <w:jc w:val="both"/>
      </w:pPr>
      <w:bookmarkStart w:id="7" w:name="P67"/>
      <w:bookmarkEnd w:id="7"/>
      <w:r w:rsidRPr="00FF51D5">
        <w:t xml:space="preserve">5. Орган Федерального казначейства осуществляет отмену приостановления осуществления на лицевых счетах получателей средств федерального бюджета (лицевых счетах по переданным полномочиям получателей средств федерального бюджета) операций, указанных в </w:t>
      </w:r>
      <w:hyperlink w:anchor="P58">
        <w:r w:rsidRPr="00FF51D5">
          <w:t>пункте 2</w:t>
        </w:r>
      </w:hyperlink>
      <w:r w:rsidRPr="00FF51D5">
        <w:t xml:space="preserve"> настоящего Порядка, не позднее одного рабочего дня после представления получателем средств федерального бюджета информации, указанной в </w:t>
      </w:r>
      <w:hyperlink w:anchor="P66">
        <w:r w:rsidRPr="00FF51D5">
          <w:t>пункте 4</w:t>
        </w:r>
      </w:hyperlink>
      <w:r w:rsidRPr="00FF51D5">
        <w:t xml:space="preserve"> настоящего Порядка.</w:t>
      </w:r>
    </w:p>
    <w:p w:rsidR="00FF51D5" w:rsidRPr="00FF51D5" w:rsidRDefault="00FF51D5">
      <w:pPr>
        <w:pStyle w:val="ConsPlusNormal"/>
        <w:spacing w:before="220"/>
        <w:ind w:firstLine="540"/>
        <w:jc w:val="both"/>
      </w:pPr>
      <w:r w:rsidRPr="00FF51D5">
        <w:t xml:space="preserve">В случае представления информации, указанной в </w:t>
      </w:r>
      <w:hyperlink w:anchor="P66">
        <w:r w:rsidRPr="00FF51D5">
          <w:t>пункте 4</w:t>
        </w:r>
      </w:hyperlink>
      <w:r w:rsidRPr="00FF51D5">
        <w:t xml:space="preserve"> настоящего Порядка, до срока, установленного </w:t>
      </w:r>
      <w:hyperlink r:id="rId28">
        <w:r w:rsidRPr="00FF51D5">
          <w:t>абзацем вторым пункта 9</w:t>
        </w:r>
      </w:hyperlink>
      <w:r w:rsidRPr="00FF51D5">
        <w:t xml:space="preserve"> и </w:t>
      </w:r>
      <w:hyperlink r:id="rId29">
        <w:r w:rsidRPr="00FF51D5">
          <w:t>абзацем вторым пункта 12</w:t>
        </w:r>
      </w:hyperlink>
      <w:r w:rsidRPr="00FF51D5">
        <w:t xml:space="preserve"> Положения N 1496, операции на лицевых счетах получателей средств федерального бюджета (лицевых счетах по переданным полномочиям получателей средств федерального бюджета), указанные в </w:t>
      </w:r>
      <w:hyperlink w:anchor="P58">
        <w:r w:rsidRPr="00FF51D5">
          <w:t>пункте 2</w:t>
        </w:r>
      </w:hyperlink>
      <w:r w:rsidRPr="00FF51D5">
        <w:t xml:space="preserve"> настоящего Порядка, не приостанавливаются.</w:t>
      </w:r>
    </w:p>
    <w:p w:rsidR="00FF51D5" w:rsidRPr="00FF51D5" w:rsidRDefault="00FF51D5">
      <w:pPr>
        <w:pStyle w:val="ConsPlusNormal"/>
        <w:spacing w:before="220"/>
        <w:ind w:firstLine="540"/>
        <w:jc w:val="both"/>
      </w:pPr>
      <w:bookmarkStart w:id="8" w:name="P69"/>
      <w:bookmarkEnd w:id="8"/>
      <w:r w:rsidRPr="00FF51D5">
        <w:t xml:space="preserve">6. Орган Федерального казначейства в случаях и в сроки, установленные </w:t>
      </w:r>
      <w:hyperlink r:id="rId30">
        <w:r w:rsidRPr="00FF51D5">
          <w:t>абзацем четвертым пункта 9</w:t>
        </w:r>
      </w:hyperlink>
      <w:r w:rsidRPr="00FF51D5">
        <w:t xml:space="preserve"> и </w:t>
      </w:r>
      <w:hyperlink r:id="rId31">
        <w:r w:rsidRPr="00FF51D5">
          <w:t>абзацем четвертым пункта 12</w:t>
        </w:r>
      </w:hyperlink>
      <w:r w:rsidRPr="00FF51D5">
        <w:t xml:space="preserve"> Положения N 1496, осуществляет отзыв на лицевые счета главных распорядителей бюджетных средств с лицевых счетов распорядителей бюджетных средств и получателей бюджетных средств (лицевых счетов для учета операций по переданным полномочиям получателя бюджетных средств) неиспользованных лимитов бюджетных обязательств, осуществление операций по которым приостановлено в соответствии с </w:t>
      </w:r>
      <w:hyperlink w:anchor="P58">
        <w:r w:rsidRPr="00FF51D5">
          <w:t>пунктом 2</w:t>
        </w:r>
      </w:hyperlink>
      <w:r w:rsidRPr="00FF51D5">
        <w:t xml:space="preserve"> настоящего Порядка, за исключением операций, указанных в </w:t>
      </w:r>
      <w:hyperlink w:anchor="P67">
        <w:r w:rsidRPr="00FF51D5">
          <w:t>пункте 5</w:t>
        </w:r>
      </w:hyperlink>
      <w:r w:rsidRPr="00FF51D5">
        <w:t xml:space="preserve"> настоящего Порядка.</w:t>
      </w:r>
    </w:p>
    <w:p w:rsidR="00FF51D5" w:rsidRPr="00FF51D5" w:rsidRDefault="00FF51D5">
      <w:pPr>
        <w:pStyle w:val="ConsPlusNormal"/>
        <w:spacing w:before="220"/>
        <w:ind w:firstLine="540"/>
        <w:jc w:val="both"/>
      </w:pPr>
      <w:bookmarkStart w:id="9" w:name="P70"/>
      <w:bookmarkEnd w:id="9"/>
      <w:r w:rsidRPr="00FF51D5">
        <w:t xml:space="preserve">7. Отзыв лимитов бюджетных обязательств в соответствии с </w:t>
      </w:r>
      <w:hyperlink w:anchor="P69">
        <w:r w:rsidRPr="00FF51D5">
          <w:t>пунктом 6</w:t>
        </w:r>
      </w:hyperlink>
      <w:r w:rsidRPr="00FF51D5">
        <w:t xml:space="preserve"> настоящего Порядка осуществляется в соответствии с Порядком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установленным Министерством финансов Российской Федерации &lt;1&gt;.</w:t>
      </w:r>
    </w:p>
    <w:p w:rsidR="00FF51D5" w:rsidRPr="00FF51D5" w:rsidRDefault="00FF51D5">
      <w:pPr>
        <w:pStyle w:val="ConsPlusNormal"/>
        <w:spacing w:before="220"/>
        <w:ind w:firstLine="540"/>
        <w:jc w:val="both"/>
      </w:pPr>
      <w:r w:rsidRPr="00FF51D5">
        <w:t>--------------------------------</w:t>
      </w:r>
    </w:p>
    <w:p w:rsidR="00FF51D5" w:rsidRPr="00FF51D5" w:rsidRDefault="00FF51D5">
      <w:pPr>
        <w:pStyle w:val="ConsPlusNormal"/>
        <w:spacing w:before="220"/>
        <w:ind w:firstLine="540"/>
        <w:jc w:val="both"/>
      </w:pPr>
      <w:r w:rsidRPr="00FF51D5">
        <w:t xml:space="preserve">&lt;1&gt; </w:t>
      </w:r>
      <w:hyperlink r:id="rId32">
        <w:r w:rsidRPr="00FF51D5">
          <w:t>Пункт 1 статьи 219</w:t>
        </w:r>
      </w:hyperlink>
      <w:r w:rsidRPr="00FF51D5">
        <w:t xml:space="preserve"> и </w:t>
      </w:r>
      <w:hyperlink r:id="rId33">
        <w:r w:rsidRPr="00FF51D5">
          <w:t>часть первая статьи 219.2</w:t>
        </w:r>
      </w:hyperlink>
      <w:r w:rsidRPr="00FF51D5">
        <w:t xml:space="preserve"> Бюджетного кодекса Российской Федерации.</w:t>
      </w:r>
    </w:p>
    <w:p w:rsidR="00FF51D5" w:rsidRPr="00FF51D5" w:rsidRDefault="00FF51D5">
      <w:pPr>
        <w:pStyle w:val="ConsPlusNormal"/>
        <w:jc w:val="both"/>
      </w:pPr>
    </w:p>
    <w:p w:rsidR="00FF51D5" w:rsidRPr="00FF51D5" w:rsidRDefault="00FF51D5">
      <w:pPr>
        <w:pStyle w:val="ConsPlusNormal"/>
        <w:ind w:firstLine="540"/>
        <w:jc w:val="both"/>
      </w:pPr>
      <w:bookmarkStart w:id="10" w:name="P74"/>
      <w:bookmarkEnd w:id="10"/>
      <w:r w:rsidRPr="00FF51D5">
        <w:t xml:space="preserve">8. Орган Федерального казначейства осуществляет отмену приостановления осуществления на лицевых счетах получателей средств федерального бюджета (лицевых счетах по переданным полномочиям получателей средств федерального бюджета) операций, указанных в </w:t>
      </w:r>
      <w:hyperlink w:anchor="P58">
        <w:r w:rsidRPr="00FF51D5">
          <w:t>пункте 2</w:t>
        </w:r>
      </w:hyperlink>
      <w:r w:rsidRPr="00FF51D5">
        <w:t xml:space="preserve"> настоящего Порядка, не позднее одного рабочего дня после отзыва лимитов бюджетных обязательств в соответствии с </w:t>
      </w:r>
      <w:hyperlink w:anchor="P70">
        <w:r w:rsidRPr="00FF51D5">
          <w:t>пунктом 7</w:t>
        </w:r>
      </w:hyperlink>
      <w:r w:rsidRPr="00FF51D5">
        <w:t xml:space="preserve"> настоящего Порядка.</w:t>
      </w:r>
    </w:p>
    <w:p w:rsidR="00FF51D5" w:rsidRPr="00FF51D5" w:rsidRDefault="00FF51D5">
      <w:pPr>
        <w:pStyle w:val="ConsPlusNormal"/>
        <w:spacing w:before="220"/>
        <w:ind w:firstLine="540"/>
        <w:jc w:val="both"/>
      </w:pPr>
      <w:r w:rsidRPr="00FF51D5">
        <w:t xml:space="preserve">9. Орган Федерального казначейства не позднее следующего рабочего дня после отмены приостановления осуществления операций на лицевых счетах в соответствии с </w:t>
      </w:r>
      <w:hyperlink w:anchor="P67">
        <w:r w:rsidRPr="00FF51D5">
          <w:t>пунктами 5</w:t>
        </w:r>
      </w:hyperlink>
      <w:r w:rsidRPr="00FF51D5">
        <w:t xml:space="preserve"> и </w:t>
      </w:r>
      <w:hyperlink w:anchor="P74">
        <w:r w:rsidRPr="00FF51D5">
          <w:t>8</w:t>
        </w:r>
      </w:hyperlink>
      <w:r w:rsidRPr="00FF51D5">
        <w:t xml:space="preserve"> настоящего Порядка уведомляет соответствующего главного распорядителя, распорядителя и получателя средств федерального бюджета путем направления Уведомления.</w:t>
      </w:r>
    </w:p>
    <w:p w:rsidR="00FF51D5" w:rsidRPr="00FF51D5" w:rsidRDefault="00FF51D5">
      <w:pPr>
        <w:pStyle w:val="ConsPlusNormal"/>
        <w:spacing w:before="220"/>
        <w:ind w:firstLine="540"/>
        <w:jc w:val="both"/>
      </w:pPr>
      <w:r w:rsidRPr="00FF51D5">
        <w:t xml:space="preserve">10. Орган Федерального казначейства приостанавливает осуществление операций по распределению главными распорядителями средств федерального бюджета лимитов бюджетных обязательств, отозванных в соответствии с </w:t>
      </w:r>
      <w:hyperlink r:id="rId34">
        <w:r w:rsidRPr="00FF51D5">
          <w:t>абзацем четвертым пункта 9</w:t>
        </w:r>
      </w:hyperlink>
      <w:r w:rsidRPr="00FF51D5">
        <w:t xml:space="preserve"> и </w:t>
      </w:r>
      <w:hyperlink r:id="rId35">
        <w:r w:rsidRPr="00FF51D5">
          <w:t xml:space="preserve">абзацем четвертым </w:t>
        </w:r>
        <w:r w:rsidRPr="00FF51D5">
          <w:lastRenderedPageBreak/>
          <w:t>пункта 12</w:t>
        </w:r>
      </w:hyperlink>
      <w:r w:rsidRPr="00FF51D5">
        <w:t xml:space="preserve"> Положения N 1496, а также лимитов бюджетных обязательств на осуществление закупок товаров, работ, услуг, нераспределенных главными распорядителями средств федерального бюджета в текущем финансовом году.</w:t>
      </w:r>
    </w:p>
    <w:p w:rsidR="00FF51D5" w:rsidRPr="00FF51D5" w:rsidRDefault="00FF51D5">
      <w:pPr>
        <w:pStyle w:val="ConsPlusNormal"/>
        <w:spacing w:before="220"/>
        <w:ind w:firstLine="540"/>
        <w:jc w:val="both"/>
      </w:pPr>
      <w:bookmarkStart w:id="11" w:name="P77"/>
      <w:bookmarkEnd w:id="11"/>
      <w:r w:rsidRPr="00FF51D5">
        <w:t xml:space="preserve">11. Главные распорядители средств федерального бюджета представляют в орган Федерального казначейства информацию о бюджетных обязательствах, связанных с поставкой товаров, выполнением работ, оказанием услуг, предусмотренных </w:t>
      </w:r>
      <w:hyperlink r:id="rId36">
        <w:r w:rsidRPr="00FF51D5">
          <w:t>подпунктами "м(1)"</w:t>
        </w:r>
      </w:hyperlink>
      <w:r w:rsidRPr="00FF51D5">
        <w:t xml:space="preserve"> и </w:t>
      </w:r>
      <w:hyperlink r:id="rId37">
        <w:r w:rsidRPr="00FF51D5">
          <w:t>"м(2)" пункта 11</w:t>
        </w:r>
      </w:hyperlink>
      <w:r w:rsidRPr="00FF51D5">
        <w:t xml:space="preserve"> Положения N 1496, по </w:t>
      </w:r>
      <w:hyperlink w:anchor="P528">
        <w:r w:rsidRPr="00FF51D5">
          <w:t>форме</w:t>
        </w:r>
      </w:hyperlink>
      <w:r w:rsidRPr="00FF51D5">
        <w:t xml:space="preserve"> информации.</w:t>
      </w:r>
    </w:p>
    <w:p w:rsidR="00FF51D5" w:rsidRPr="00FF51D5" w:rsidRDefault="00FF51D5">
      <w:pPr>
        <w:pStyle w:val="ConsPlusNormal"/>
        <w:spacing w:before="220"/>
        <w:ind w:firstLine="540"/>
        <w:jc w:val="both"/>
      </w:pPr>
      <w:bookmarkStart w:id="12" w:name="P78"/>
      <w:bookmarkEnd w:id="12"/>
      <w:r w:rsidRPr="00FF51D5">
        <w:t xml:space="preserve">12. Орган Федерального казначейства не позднее одного рабочего дня после представления главным распорядителем средств федерального бюджета информации, указанной в </w:t>
      </w:r>
      <w:hyperlink w:anchor="P77">
        <w:r w:rsidRPr="00FF51D5">
          <w:t>пункте 11</w:t>
        </w:r>
      </w:hyperlink>
      <w:r w:rsidRPr="00FF51D5">
        <w:t xml:space="preserve"> настоящего Порядка, осуществляет отмену приостановления осуществления операций по распределению главными распорядителями средств федерального бюджета лимитов бюджетных обязательств, указанных в </w:t>
      </w:r>
      <w:hyperlink w:anchor="P528">
        <w:r w:rsidRPr="00FF51D5">
          <w:t>форме</w:t>
        </w:r>
      </w:hyperlink>
      <w:r w:rsidRPr="00FF51D5">
        <w:t xml:space="preserve"> информации.</w:t>
      </w:r>
    </w:p>
    <w:p w:rsidR="00FF51D5" w:rsidRPr="00FF51D5" w:rsidRDefault="00FF51D5">
      <w:pPr>
        <w:pStyle w:val="ConsPlusNormal"/>
        <w:spacing w:before="220"/>
        <w:ind w:firstLine="540"/>
        <w:jc w:val="both"/>
      </w:pPr>
      <w:r w:rsidRPr="00FF51D5">
        <w:t xml:space="preserve">В случае представления информации, указанной в </w:t>
      </w:r>
      <w:hyperlink w:anchor="P77">
        <w:r w:rsidRPr="00FF51D5">
          <w:t>пункте 11</w:t>
        </w:r>
      </w:hyperlink>
      <w:r w:rsidRPr="00FF51D5">
        <w:t xml:space="preserve"> настоящего Порядка, до срока, установленного </w:t>
      </w:r>
      <w:hyperlink r:id="rId38">
        <w:r w:rsidRPr="00FF51D5">
          <w:t>абзацем вторым пункта 12</w:t>
        </w:r>
      </w:hyperlink>
      <w:r w:rsidRPr="00FF51D5">
        <w:t xml:space="preserve"> Положения N 1496, операции на лицевых счетах главных распорядителей средств федерального бюджета, указанные в </w:t>
      </w:r>
      <w:hyperlink w:anchor="P64">
        <w:r w:rsidRPr="00FF51D5">
          <w:t>абзаце третьем подпункта "б" пункта 2</w:t>
        </w:r>
      </w:hyperlink>
      <w:r w:rsidRPr="00FF51D5">
        <w:t xml:space="preserve"> настоящего Порядка, в отношении лимитов бюджетных обязательств, указанных в </w:t>
      </w:r>
      <w:hyperlink w:anchor="P528">
        <w:r w:rsidRPr="00FF51D5">
          <w:t>форме</w:t>
        </w:r>
      </w:hyperlink>
      <w:r w:rsidRPr="00FF51D5">
        <w:t xml:space="preserve"> информации, не приостанавливаются.</w:t>
      </w:r>
    </w:p>
    <w:p w:rsidR="00FF51D5" w:rsidRPr="00FF51D5" w:rsidRDefault="00FF51D5">
      <w:pPr>
        <w:pStyle w:val="ConsPlusNormal"/>
        <w:spacing w:before="220"/>
        <w:ind w:firstLine="540"/>
        <w:jc w:val="both"/>
      </w:pPr>
      <w:r w:rsidRPr="00FF51D5">
        <w:t xml:space="preserve">13. Орган Федерального казначейства не позднее следующего рабочего дня после отмены приостановления осуществления операций на лицевых счетах в соответствии с </w:t>
      </w:r>
      <w:hyperlink w:anchor="P78">
        <w:r w:rsidRPr="00FF51D5">
          <w:t>пунктом 12</w:t>
        </w:r>
      </w:hyperlink>
      <w:r w:rsidRPr="00FF51D5">
        <w:t xml:space="preserve"> настоящего Порядка уведомляет соответствующего главного распорядителя средств федерального бюджета путем направления Уведомления.</w:t>
      </w:r>
    </w:p>
    <w:p w:rsidR="00FF51D5" w:rsidRPr="00FF51D5" w:rsidRDefault="00FF51D5">
      <w:pPr>
        <w:pStyle w:val="ConsPlusNormal"/>
        <w:spacing w:before="220"/>
        <w:ind w:firstLine="540"/>
        <w:jc w:val="both"/>
      </w:pPr>
      <w:r w:rsidRPr="00FF51D5">
        <w:t>14. В случае если срок, установленный настоящим Порядком, приходится на нерабочий день, днем окончания указанного срока считается 1-й рабочий день, следующий после его наступления.</w:t>
      </w: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right"/>
        <w:outlineLvl w:val="1"/>
      </w:pPr>
      <w:r w:rsidRPr="00FF51D5">
        <w:t>Приложение</w:t>
      </w:r>
    </w:p>
    <w:p w:rsidR="00FF51D5" w:rsidRPr="00FF51D5" w:rsidRDefault="00FF51D5">
      <w:pPr>
        <w:pStyle w:val="ConsPlusNormal"/>
        <w:jc w:val="right"/>
      </w:pPr>
      <w:r w:rsidRPr="00FF51D5">
        <w:t>к Порядку приостановления (отмены</w:t>
      </w:r>
    </w:p>
    <w:p w:rsidR="00FF51D5" w:rsidRPr="00FF51D5" w:rsidRDefault="00FF51D5">
      <w:pPr>
        <w:pStyle w:val="ConsPlusNormal"/>
        <w:jc w:val="right"/>
      </w:pPr>
      <w:r w:rsidRPr="00FF51D5">
        <w:t>приостановления) осуществления операций</w:t>
      </w:r>
    </w:p>
    <w:p w:rsidR="00FF51D5" w:rsidRPr="00FF51D5" w:rsidRDefault="00FF51D5">
      <w:pPr>
        <w:pStyle w:val="ConsPlusNormal"/>
        <w:jc w:val="right"/>
      </w:pPr>
      <w:r w:rsidRPr="00FF51D5">
        <w:t>на лицевых счетах, открытых</w:t>
      </w:r>
    </w:p>
    <w:p w:rsidR="00FF51D5" w:rsidRPr="00FF51D5" w:rsidRDefault="00FF51D5">
      <w:pPr>
        <w:pStyle w:val="ConsPlusNormal"/>
        <w:jc w:val="right"/>
      </w:pPr>
      <w:r w:rsidRPr="00FF51D5">
        <w:t>в территориальных органах Федерального</w:t>
      </w:r>
    </w:p>
    <w:p w:rsidR="00FF51D5" w:rsidRPr="00FF51D5" w:rsidRDefault="00FF51D5">
      <w:pPr>
        <w:pStyle w:val="ConsPlusNormal"/>
        <w:jc w:val="right"/>
      </w:pPr>
      <w:r w:rsidRPr="00FF51D5">
        <w:t>казначейства главным распорядителям,</w:t>
      </w:r>
    </w:p>
    <w:p w:rsidR="00FF51D5" w:rsidRPr="00FF51D5" w:rsidRDefault="00FF51D5">
      <w:pPr>
        <w:pStyle w:val="ConsPlusNormal"/>
        <w:jc w:val="right"/>
      </w:pPr>
      <w:r w:rsidRPr="00FF51D5">
        <w:t>распорядителям и получателям средств</w:t>
      </w:r>
    </w:p>
    <w:p w:rsidR="00FF51D5" w:rsidRPr="00FF51D5" w:rsidRDefault="00FF51D5">
      <w:pPr>
        <w:pStyle w:val="ConsPlusNormal"/>
        <w:jc w:val="right"/>
      </w:pPr>
      <w:r w:rsidRPr="00FF51D5">
        <w:t>федерального бюджета, отзыва лимитов</w:t>
      </w:r>
    </w:p>
    <w:p w:rsidR="00FF51D5" w:rsidRPr="00FF51D5" w:rsidRDefault="00FF51D5">
      <w:pPr>
        <w:pStyle w:val="ConsPlusNormal"/>
        <w:jc w:val="right"/>
      </w:pPr>
      <w:r w:rsidRPr="00FF51D5">
        <w:t>бюджетных обязательств с указанных</w:t>
      </w:r>
    </w:p>
    <w:p w:rsidR="00FF51D5" w:rsidRPr="00FF51D5" w:rsidRDefault="00FF51D5">
      <w:pPr>
        <w:pStyle w:val="ConsPlusNormal"/>
        <w:jc w:val="right"/>
      </w:pPr>
      <w:r w:rsidRPr="00FF51D5">
        <w:t>лицевых счетов и направления информации</w:t>
      </w:r>
    </w:p>
    <w:p w:rsidR="00FF51D5" w:rsidRPr="00FF51D5" w:rsidRDefault="00FF51D5">
      <w:pPr>
        <w:pStyle w:val="ConsPlusNormal"/>
        <w:jc w:val="right"/>
      </w:pPr>
      <w:r w:rsidRPr="00FF51D5">
        <w:t>в соответствии с пунктами 9 и 12</w:t>
      </w:r>
    </w:p>
    <w:p w:rsidR="00FF51D5" w:rsidRPr="00FF51D5" w:rsidRDefault="00FF51D5">
      <w:pPr>
        <w:pStyle w:val="ConsPlusNormal"/>
        <w:jc w:val="right"/>
      </w:pPr>
      <w:r w:rsidRPr="00FF51D5">
        <w:t>Положения о мерах по обеспечению</w:t>
      </w:r>
    </w:p>
    <w:p w:rsidR="00FF51D5" w:rsidRPr="00FF51D5" w:rsidRDefault="00FF51D5">
      <w:pPr>
        <w:pStyle w:val="ConsPlusNormal"/>
        <w:jc w:val="right"/>
      </w:pPr>
      <w:r w:rsidRPr="00FF51D5">
        <w:t>исполнения федерального бюджета,</w:t>
      </w:r>
    </w:p>
    <w:p w:rsidR="00FF51D5" w:rsidRPr="00FF51D5" w:rsidRDefault="00FF51D5">
      <w:pPr>
        <w:pStyle w:val="ConsPlusNormal"/>
        <w:jc w:val="right"/>
      </w:pPr>
      <w:r w:rsidRPr="00FF51D5">
        <w:t>утвержденного постановлением</w:t>
      </w:r>
    </w:p>
    <w:p w:rsidR="00FF51D5" w:rsidRPr="00FF51D5" w:rsidRDefault="00FF51D5">
      <w:pPr>
        <w:pStyle w:val="ConsPlusNormal"/>
        <w:jc w:val="right"/>
      </w:pPr>
      <w:r w:rsidRPr="00FF51D5">
        <w:t>Правительства Российской Федерации</w:t>
      </w:r>
    </w:p>
    <w:p w:rsidR="00FF51D5" w:rsidRPr="00FF51D5" w:rsidRDefault="00FF51D5">
      <w:pPr>
        <w:pStyle w:val="ConsPlusNormal"/>
        <w:jc w:val="right"/>
      </w:pPr>
      <w:r w:rsidRPr="00FF51D5">
        <w:t>от 9 декабря 2017 г. N 1496 "О мерах</w:t>
      </w:r>
    </w:p>
    <w:p w:rsidR="00FF51D5" w:rsidRPr="00FF51D5" w:rsidRDefault="00FF51D5">
      <w:pPr>
        <w:pStyle w:val="ConsPlusNormal"/>
        <w:jc w:val="right"/>
      </w:pPr>
      <w:r w:rsidRPr="00FF51D5">
        <w:t>по обеспечению исполнения федерального</w:t>
      </w:r>
    </w:p>
    <w:p w:rsidR="00FF51D5" w:rsidRPr="00FF51D5" w:rsidRDefault="00FF51D5">
      <w:pPr>
        <w:pStyle w:val="ConsPlusNormal"/>
        <w:jc w:val="right"/>
      </w:pPr>
      <w:r w:rsidRPr="00FF51D5">
        <w:t>бюджета", утвержденному приказом</w:t>
      </w:r>
    </w:p>
    <w:p w:rsidR="00FF51D5" w:rsidRPr="00FF51D5" w:rsidRDefault="00FF51D5">
      <w:pPr>
        <w:pStyle w:val="ConsPlusNormal"/>
        <w:jc w:val="right"/>
      </w:pPr>
      <w:r w:rsidRPr="00FF51D5">
        <w:t>Министерства финансов</w:t>
      </w:r>
    </w:p>
    <w:p w:rsidR="00FF51D5" w:rsidRPr="00FF51D5" w:rsidRDefault="00FF51D5">
      <w:pPr>
        <w:pStyle w:val="ConsPlusNormal"/>
        <w:jc w:val="right"/>
      </w:pPr>
      <w:r w:rsidRPr="00FF51D5">
        <w:t>Российской Федерации</w:t>
      </w:r>
    </w:p>
    <w:p w:rsidR="00FF51D5" w:rsidRPr="00FF51D5" w:rsidRDefault="00FF51D5">
      <w:pPr>
        <w:pStyle w:val="ConsPlusNormal"/>
        <w:jc w:val="right"/>
      </w:pPr>
      <w:r w:rsidRPr="00FF51D5">
        <w:t>от 15.05.2023 г. N 68н</w:t>
      </w:r>
    </w:p>
    <w:p w:rsidR="00FF51D5" w:rsidRPr="00FF51D5" w:rsidRDefault="00FF51D5">
      <w:pPr>
        <w:pStyle w:val="ConsPlusNormal"/>
        <w:jc w:val="both"/>
      </w:pPr>
    </w:p>
    <w:p w:rsidR="00FF51D5" w:rsidRPr="00FF51D5" w:rsidRDefault="00FF51D5">
      <w:pPr>
        <w:pStyle w:val="ConsPlusNormal"/>
        <w:jc w:val="right"/>
      </w:pPr>
      <w:r w:rsidRPr="00FF51D5">
        <w:t>Рекомендуемый образец</w:t>
      </w:r>
    </w:p>
    <w:p w:rsidR="00FF51D5" w:rsidRPr="00FF51D5" w:rsidRDefault="00FF51D5">
      <w:pPr>
        <w:pStyle w:val="ConsPlusNormal"/>
        <w:jc w:val="both"/>
      </w:pPr>
    </w:p>
    <w:p w:rsidR="00FF51D5" w:rsidRPr="00FF51D5" w:rsidRDefault="00FF51D5">
      <w:pPr>
        <w:pStyle w:val="ConsPlusNonformat"/>
        <w:jc w:val="both"/>
      </w:pPr>
      <w:bookmarkStart w:id="13" w:name="P111"/>
      <w:bookmarkEnd w:id="13"/>
      <w:r w:rsidRPr="00FF51D5">
        <w:t xml:space="preserve">                            УВЕДОМЛЕНИЕ N _____</w:t>
      </w:r>
    </w:p>
    <w:p w:rsidR="00FF51D5" w:rsidRPr="00FF51D5" w:rsidRDefault="00FF51D5">
      <w:pPr>
        <w:pStyle w:val="ConsPlusNonformat"/>
        <w:jc w:val="both"/>
      </w:pPr>
      <w:r w:rsidRPr="00FF51D5">
        <w:t xml:space="preserve">         о приостановлении (отмене приостановления) осуществления</w:t>
      </w:r>
    </w:p>
    <w:p w:rsidR="00FF51D5" w:rsidRPr="00FF51D5" w:rsidRDefault="00FF51D5">
      <w:pPr>
        <w:pStyle w:val="ConsPlusNonformat"/>
        <w:jc w:val="both"/>
      </w:pPr>
      <w:r w:rsidRPr="00FF51D5">
        <w:t xml:space="preserve">          операций на лицевых счетах, открытых в территориальных</w:t>
      </w:r>
    </w:p>
    <w:p w:rsidR="00FF51D5" w:rsidRPr="00FF51D5" w:rsidRDefault="00FF51D5">
      <w:pPr>
        <w:pStyle w:val="ConsPlusNonformat"/>
        <w:jc w:val="both"/>
      </w:pPr>
      <w:r w:rsidRPr="00FF51D5">
        <w:t xml:space="preserve">                     органах Федерального казначейства</w:t>
      </w:r>
    </w:p>
    <w:p w:rsidR="00FF51D5" w:rsidRPr="00FF51D5" w:rsidRDefault="00FF51D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551"/>
        <w:gridCol w:w="2324"/>
        <w:gridCol w:w="1077"/>
      </w:tblGrid>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tcPr>
          <w:p w:rsidR="00FF51D5" w:rsidRPr="00FF51D5" w:rsidRDefault="00FF51D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r w:rsidRPr="00FF51D5">
              <w:t>Коды</w:t>
            </w:r>
          </w:p>
        </w:tc>
      </w:tr>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tcPr>
          <w:p w:rsidR="00FF51D5" w:rsidRPr="00FF51D5" w:rsidRDefault="00FF51D5">
            <w:pPr>
              <w:pStyle w:val="ConsPlusNormal"/>
              <w:jc w:val="right"/>
            </w:pPr>
            <w:r w:rsidRPr="00FF51D5">
              <w:t xml:space="preserve">Форма по </w:t>
            </w:r>
            <w:hyperlink r:id="rId39">
              <w:r w:rsidRPr="00FF51D5">
                <w:t>ОКУД</w:t>
              </w:r>
            </w:hyperlink>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r w:rsidRPr="00FF51D5">
              <w:t>0506107</w:t>
            </w:r>
          </w:p>
        </w:tc>
      </w:tr>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jc w:val="center"/>
            </w:pPr>
            <w:r w:rsidRPr="00FF51D5">
              <w:t>от "__" ______ 20__ г.</w:t>
            </w:r>
          </w:p>
        </w:tc>
        <w:tc>
          <w:tcPr>
            <w:tcW w:w="2324" w:type="dxa"/>
            <w:tcBorders>
              <w:top w:val="nil"/>
              <w:left w:val="nil"/>
              <w:bottom w:val="nil"/>
              <w:right w:val="single" w:sz="4" w:space="0" w:color="auto"/>
            </w:tcBorders>
          </w:tcPr>
          <w:p w:rsidR="00FF51D5" w:rsidRPr="00FF51D5" w:rsidRDefault="00FF51D5">
            <w:pPr>
              <w:pStyle w:val="ConsPlusNormal"/>
              <w:jc w:val="right"/>
            </w:pPr>
            <w:r w:rsidRPr="00FF51D5">
              <w:t>Дата</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tcPr>
          <w:p w:rsidR="00FF51D5" w:rsidRPr="00FF51D5" w:rsidRDefault="00FF51D5">
            <w:pPr>
              <w:pStyle w:val="ConsPlusNormal"/>
              <w:jc w:val="right"/>
            </w:pPr>
            <w:r w:rsidRPr="00FF51D5">
              <w:t>по ОКПО</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vAlign w:val="bottom"/>
          </w:tcPr>
          <w:p w:rsidR="00FF51D5" w:rsidRPr="00FF51D5" w:rsidRDefault="00FF51D5">
            <w:pPr>
              <w:pStyle w:val="ConsPlusNormal"/>
            </w:pPr>
            <w:r w:rsidRPr="00FF51D5">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КОФК</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vMerge w:val="restart"/>
            <w:tcBorders>
              <w:top w:val="nil"/>
              <w:left w:val="nil"/>
              <w:bottom w:val="nil"/>
              <w:right w:val="nil"/>
            </w:tcBorders>
            <w:vAlign w:val="bottom"/>
          </w:tcPr>
          <w:p w:rsidR="00FF51D5" w:rsidRPr="00FF51D5" w:rsidRDefault="00FF51D5">
            <w:pPr>
              <w:pStyle w:val="ConsPlusNormal"/>
            </w:pPr>
            <w:r w:rsidRPr="00FF51D5">
              <w:t>Главный распорядитель средств федерального бюджета</w:t>
            </w:r>
          </w:p>
        </w:tc>
        <w:tc>
          <w:tcPr>
            <w:tcW w:w="2551" w:type="dxa"/>
            <w:vMerge w:val="restart"/>
            <w:tcBorders>
              <w:top w:val="single" w:sz="4" w:space="0" w:color="auto"/>
              <w:left w:val="nil"/>
              <w:bottom w:val="single" w:sz="4" w:space="0" w:color="auto"/>
              <w:right w:val="nil"/>
            </w:tcBorders>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Глава по БК</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vMerge/>
            <w:tcBorders>
              <w:top w:val="nil"/>
              <w:left w:val="nil"/>
              <w:bottom w:val="nil"/>
              <w:right w:val="nil"/>
            </w:tcBorders>
          </w:tcPr>
          <w:p w:rsidR="00FF51D5" w:rsidRPr="00FF51D5" w:rsidRDefault="00FF51D5">
            <w:pPr>
              <w:pStyle w:val="ConsPlusNormal"/>
            </w:pPr>
          </w:p>
        </w:tc>
        <w:tc>
          <w:tcPr>
            <w:tcW w:w="2551" w:type="dxa"/>
            <w:vMerge/>
            <w:tcBorders>
              <w:top w:val="single" w:sz="4" w:space="0" w:color="auto"/>
              <w:left w:val="nil"/>
              <w:bottom w:val="single" w:sz="4" w:space="0" w:color="auto"/>
              <w:right w:val="nil"/>
            </w:tcBorders>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vAlign w:val="bottom"/>
          </w:tcPr>
          <w:p w:rsidR="00FF51D5" w:rsidRPr="00FF51D5" w:rsidRDefault="00FF51D5">
            <w:pPr>
              <w:pStyle w:val="ConsPlusNormal"/>
            </w:pPr>
            <w:r w:rsidRPr="00FF51D5">
              <w:t>Получатель средств федерального бюджета</w:t>
            </w:r>
          </w:p>
        </w:tc>
        <w:tc>
          <w:tcPr>
            <w:tcW w:w="2551" w:type="dxa"/>
            <w:tcBorders>
              <w:top w:val="single" w:sz="4" w:space="0" w:color="auto"/>
              <w:left w:val="nil"/>
              <w:bottom w:val="single" w:sz="4" w:space="0" w:color="auto"/>
              <w:right w:val="nil"/>
            </w:tcBorders>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vAlign w:val="bottom"/>
          </w:tcPr>
          <w:p w:rsidR="00FF51D5" w:rsidRPr="00FF51D5" w:rsidRDefault="00FF51D5">
            <w:pPr>
              <w:pStyle w:val="ConsPlusNormal"/>
            </w:pPr>
            <w:r w:rsidRPr="00FF51D5">
              <w:t>Единица измерения: руб.</w:t>
            </w:r>
          </w:p>
        </w:tc>
        <w:tc>
          <w:tcPr>
            <w:tcW w:w="2551" w:type="dxa"/>
            <w:tcBorders>
              <w:top w:val="single" w:sz="4" w:space="0" w:color="auto"/>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ОКЕИ</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hyperlink r:id="rId40">
              <w:r w:rsidRPr="00FF51D5">
                <w:t>383</w:t>
              </w:r>
            </w:hyperlink>
          </w:p>
        </w:tc>
      </w:tr>
    </w:tbl>
    <w:p w:rsidR="00FF51D5" w:rsidRPr="00FF51D5" w:rsidRDefault="00FF51D5">
      <w:pPr>
        <w:pStyle w:val="ConsPlusNormal"/>
        <w:jc w:val="both"/>
      </w:pPr>
    </w:p>
    <w:p w:rsidR="00FF51D5" w:rsidRPr="00FF51D5" w:rsidRDefault="00FF51D5">
      <w:pPr>
        <w:pStyle w:val="ConsPlusNonformat"/>
        <w:jc w:val="both"/>
      </w:pPr>
      <w:r w:rsidRPr="00FF51D5">
        <w:t xml:space="preserve">        На основании требований ________________ </w:t>
      </w:r>
      <w:hyperlink r:id="rId41">
        <w:r w:rsidRPr="00FF51D5">
          <w:t>Положения</w:t>
        </w:r>
      </w:hyperlink>
      <w:r w:rsidRPr="00FF51D5">
        <w:t xml:space="preserve"> о мерах</w:t>
      </w:r>
    </w:p>
    <w:p w:rsidR="00FF51D5" w:rsidRPr="00FF51D5" w:rsidRDefault="00FF51D5">
      <w:pPr>
        <w:pStyle w:val="ConsPlusNonformat"/>
        <w:jc w:val="both"/>
      </w:pPr>
      <w:r w:rsidRPr="00FF51D5">
        <w:t xml:space="preserve">                                пункта (пунктов)</w:t>
      </w:r>
    </w:p>
    <w:p w:rsidR="00FF51D5" w:rsidRPr="00FF51D5" w:rsidRDefault="00FF51D5">
      <w:pPr>
        <w:pStyle w:val="ConsPlusNonformat"/>
        <w:jc w:val="both"/>
      </w:pPr>
      <w:r w:rsidRPr="00FF51D5">
        <w:t xml:space="preserve">       по обеспечению исполнения федерального бюджета, утвержденного</w:t>
      </w:r>
    </w:p>
    <w:p w:rsidR="00FF51D5" w:rsidRPr="00FF51D5" w:rsidRDefault="00FF51D5">
      <w:pPr>
        <w:pStyle w:val="ConsPlusNonformat"/>
        <w:jc w:val="both"/>
      </w:pPr>
      <w:r w:rsidRPr="00FF51D5">
        <w:t xml:space="preserve">             постановлением Правительства Российской Федерации</w:t>
      </w:r>
    </w:p>
    <w:p w:rsidR="00FF51D5" w:rsidRPr="00FF51D5" w:rsidRDefault="00FF51D5">
      <w:pPr>
        <w:pStyle w:val="ConsPlusNonformat"/>
        <w:jc w:val="both"/>
      </w:pPr>
      <w:r w:rsidRPr="00FF51D5">
        <w:t xml:space="preserve">            от 9 декабря 2017 г. N 1496 "О мерах по обеспечению</w:t>
      </w:r>
    </w:p>
    <w:p w:rsidR="00FF51D5" w:rsidRPr="00FF51D5" w:rsidRDefault="00FF51D5">
      <w:pPr>
        <w:pStyle w:val="ConsPlusNonformat"/>
        <w:jc w:val="both"/>
      </w:pPr>
      <w:r w:rsidRPr="00FF51D5">
        <w:t xml:space="preserve">                     исполнения федерального бюджета"</w:t>
      </w:r>
    </w:p>
    <w:p w:rsidR="00FF51D5" w:rsidRPr="00FF51D5" w:rsidRDefault="00FF51D5">
      <w:pPr>
        <w:pStyle w:val="ConsPlusNonformat"/>
        <w:jc w:val="both"/>
      </w:pPr>
    </w:p>
    <w:p w:rsidR="00FF51D5" w:rsidRPr="00FF51D5" w:rsidRDefault="00FF51D5">
      <w:pPr>
        <w:pStyle w:val="ConsPlusNonformat"/>
        <w:jc w:val="both"/>
      </w:pPr>
      <w:r w:rsidRPr="00FF51D5">
        <w:t xml:space="preserve">            __________________________________ на следующих лицевых счетах:</w:t>
      </w:r>
    </w:p>
    <w:p w:rsidR="00FF51D5" w:rsidRPr="00FF51D5" w:rsidRDefault="00FF51D5">
      <w:pPr>
        <w:pStyle w:val="ConsPlusNonformat"/>
        <w:jc w:val="both"/>
      </w:pPr>
      <w:r w:rsidRPr="00FF51D5">
        <w:t xml:space="preserve">                 (приостановлены операции/</w:t>
      </w:r>
    </w:p>
    <w:p w:rsidR="00FF51D5" w:rsidRPr="00FF51D5" w:rsidRDefault="00FF51D5">
      <w:pPr>
        <w:pStyle w:val="ConsPlusNonformat"/>
        <w:jc w:val="both"/>
      </w:pPr>
      <w:r w:rsidRPr="00FF51D5">
        <w:t xml:space="preserve">            отменено приостановление операций)</w:t>
      </w:r>
    </w:p>
    <w:p w:rsidR="00FF51D5" w:rsidRPr="00FF51D5" w:rsidRDefault="00FF51D5">
      <w:pPr>
        <w:pStyle w:val="ConsPlusNormal"/>
        <w:jc w:val="both"/>
      </w:pPr>
    </w:p>
    <w:p w:rsidR="00FF51D5" w:rsidRPr="00FF51D5" w:rsidRDefault="00FF51D5">
      <w:pPr>
        <w:pStyle w:val="ConsPlusNormal"/>
        <w:sectPr w:rsidR="00FF51D5" w:rsidRPr="00FF51D5" w:rsidSect="00440537">
          <w:pgSz w:w="11906" w:h="16838"/>
          <w:pgMar w:top="1134" w:right="850" w:bottom="1134" w:left="1701" w:header="708" w:footer="708" w:gutter="0"/>
          <w:cols w:space="708"/>
          <w:docGrid w:linePitch="360"/>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8"/>
        <w:gridCol w:w="2324"/>
        <w:gridCol w:w="1987"/>
        <w:gridCol w:w="955"/>
        <w:gridCol w:w="950"/>
        <w:gridCol w:w="946"/>
        <w:gridCol w:w="1020"/>
        <w:gridCol w:w="794"/>
        <w:gridCol w:w="2107"/>
        <w:gridCol w:w="1191"/>
      </w:tblGrid>
      <w:tr w:rsidR="00FF51D5" w:rsidRPr="00FF51D5">
        <w:tc>
          <w:tcPr>
            <w:tcW w:w="2198" w:type="dxa"/>
            <w:vMerge w:val="restart"/>
            <w:tcBorders>
              <w:left w:val="nil"/>
            </w:tcBorders>
          </w:tcPr>
          <w:p w:rsidR="00FF51D5" w:rsidRPr="00FF51D5" w:rsidRDefault="00FF51D5">
            <w:pPr>
              <w:pStyle w:val="ConsPlusNormal"/>
              <w:jc w:val="center"/>
            </w:pPr>
            <w:r w:rsidRPr="00FF51D5">
              <w:lastRenderedPageBreak/>
              <w:t>Номер лицевого счета</w:t>
            </w:r>
          </w:p>
        </w:tc>
        <w:tc>
          <w:tcPr>
            <w:tcW w:w="2324" w:type="dxa"/>
            <w:vMerge w:val="restart"/>
          </w:tcPr>
          <w:p w:rsidR="00FF51D5" w:rsidRPr="00FF51D5" w:rsidRDefault="00FF51D5">
            <w:pPr>
              <w:pStyle w:val="ConsPlusNormal"/>
              <w:jc w:val="center"/>
            </w:pPr>
            <w:r w:rsidRPr="00FF51D5">
              <w:t>Наименование операции</w:t>
            </w:r>
          </w:p>
        </w:tc>
        <w:tc>
          <w:tcPr>
            <w:tcW w:w="1987" w:type="dxa"/>
            <w:vMerge w:val="restart"/>
          </w:tcPr>
          <w:p w:rsidR="00FF51D5" w:rsidRPr="00FF51D5" w:rsidRDefault="00FF51D5">
            <w:pPr>
              <w:pStyle w:val="ConsPlusNormal"/>
              <w:jc w:val="center"/>
            </w:pPr>
            <w:r w:rsidRPr="00FF51D5">
              <w:t>Код объекта капитального строительства или объекта недвижимого имущества (при наличии)</w:t>
            </w:r>
          </w:p>
        </w:tc>
        <w:tc>
          <w:tcPr>
            <w:tcW w:w="4665" w:type="dxa"/>
            <w:gridSpan w:val="5"/>
          </w:tcPr>
          <w:p w:rsidR="00FF51D5" w:rsidRPr="00FF51D5" w:rsidRDefault="00FF51D5">
            <w:pPr>
              <w:pStyle w:val="ConsPlusNormal"/>
              <w:jc w:val="center"/>
            </w:pPr>
            <w:r w:rsidRPr="00FF51D5">
              <w:t>Код по бюджетной классификации</w:t>
            </w:r>
          </w:p>
        </w:tc>
        <w:tc>
          <w:tcPr>
            <w:tcW w:w="2107" w:type="dxa"/>
            <w:vMerge w:val="restart"/>
          </w:tcPr>
          <w:p w:rsidR="00FF51D5" w:rsidRPr="00FF51D5" w:rsidRDefault="00FF51D5">
            <w:pPr>
              <w:pStyle w:val="ConsPlusNormal"/>
              <w:jc w:val="center"/>
            </w:pPr>
            <w:r w:rsidRPr="00FF51D5">
              <w:t xml:space="preserve">Учетный номер бюджетного обязательства </w:t>
            </w:r>
            <w:hyperlink w:anchor="P279">
              <w:r w:rsidRPr="00FF51D5">
                <w:t>&lt;*&gt;</w:t>
              </w:r>
            </w:hyperlink>
          </w:p>
        </w:tc>
        <w:tc>
          <w:tcPr>
            <w:tcW w:w="1191" w:type="dxa"/>
            <w:vMerge w:val="restart"/>
            <w:tcBorders>
              <w:right w:val="nil"/>
            </w:tcBorders>
          </w:tcPr>
          <w:p w:rsidR="00FF51D5" w:rsidRPr="00FF51D5" w:rsidRDefault="00FF51D5">
            <w:pPr>
              <w:pStyle w:val="ConsPlusNormal"/>
              <w:jc w:val="center"/>
            </w:pPr>
            <w:r w:rsidRPr="00FF51D5">
              <w:t>Сумма</w:t>
            </w:r>
          </w:p>
        </w:tc>
      </w:tr>
      <w:tr w:rsidR="00FF51D5" w:rsidRPr="00FF51D5">
        <w:tc>
          <w:tcPr>
            <w:tcW w:w="2198" w:type="dxa"/>
            <w:vMerge/>
            <w:tcBorders>
              <w:left w:val="nil"/>
            </w:tcBorders>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tcPr>
          <w:p w:rsidR="00FF51D5" w:rsidRPr="00FF51D5" w:rsidRDefault="00FF51D5">
            <w:pPr>
              <w:pStyle w:val="ConsPlusNormal"/>
              <w:jc w:val="center"/>
            </w:pPr>
            <w:r w:rsidRPr="00FF51D5">
              <w:t>глава</w:t>
            </w:r>
          </w:p>
        </w:tc>
        <w:tc>
          <w:tcPr>
            <w:tcW w:w="950" w:type="dxa"/>
          </w:tcPr>
          <w:p w:rsidR="00FF51D5" w:rsidRPr="00FF51D5" w:rsidRDefault="00FF51D5">
            <w:pPr>
              <w:pStyle w:val="ConsPlusNormal"/>
              <w:jc w:val="center"/>
            </w:pPr>
            <w:r w:rsidRPr="00FF51D5">
              <w:t>раздел</w:t>
            </w:r>
          </w:p>
        </w:tc>
        <w:tc>
          <w:tcPr>
            <w:tcW w:w="946" w:type="dxa"/>
          </w:tcPr>
          <w:p w:rsidR="00FF51D5" w:rsidRPr="00FF51D5" w:rsidRDefault="00FF51D5">
            <w:pPr>
              <w:pStyle w:val="ConsPlusNormal"/>
              <w:jc w:val="center"/>
            </w:pPr>
            <w:r w:rsidRPr="00FF51D5">
              <w:t>подраздел</w:t>
            </w:r>
          </w:p>
        </w:tc>
        <w:tc>
          <w:tcPr>
            <w:tcW w:w="1020" w:type="dxa"/>
          </w:tcPr>
          <w:p w:rsidR="00FF51D5" w:rsidRPr="00FF51D5" w:rsidRDefault="00FF51D5">
            <w:pPr>
              <w:pStyle w:val="ConsPlusNormal"/>
              <w:jc w:val="center"/>
            </w:pPr>
            <w:r w:rsidRPr="00FF51D5">
              <w:t>целевая статья</w:t>
            </w:r>
          </w:p>
        </w:tc>
        <w:tc>
          <w:tcPr>
            <w:tcW w:w="794" w:type="dxa"/>
          </w:tcPr>
          <w:p w:rsidR="00FF51D5" w:rsidRPr="00FF51D5" w:rsidRDefault="00FF51D5">
            <w:pPr>
              <w:pStyle w:val="ConsPlusNormal"/>
              <w:jc w:val="center"/>
            </w:pPr>
            <w:r w:rsidRPr="00FF51D5">
              <w:t>вид расходов</w:t>
            </w:r>
          </w:p>
        </w:tc>
        <w:tc>
          <w:tcPr>
            <w:tcW w:w="2107" w:type="dxa"/>
            <w:vMerge/>
          </w:tcPr>
          <w:p w:rsidR="00FF51D5" w:rsidRPr="00FF51D5" w:rsidRDefault="00FF51D5">
            <w:pPr>
              <w:pStyle w:val="ConsPlusNormal"/>
            </w:pPr>
          </w:p>
        </w:tc>
        <w:tc>
          <w:tcPr>
            <w:tcW w:w="1191" w:type="dxa"/>
            <w:vMerge/>
            <w:tcBorders>
              <w:right w:val="nil"/>
            </w:tcBorders>
          </w:tcPr>
          <w:p w:rsidR="00FF51D5" w:rsidRPr="00FF51D5" w:rsidRDefault="00FF51D5">
            <w:pPr>
              <w:pStyle w:val="ConsPlusNormal"/>
            </w:pPr>
          </w:p>
        </w:tc>
      </w:tr>
      <w:tr w:rsidR="00FF51D5" w:rsidRPr="00FF51D5">
        <w:tc>
          <w:tcPr>
            <w:tcW w:w="2198" w:type="dxa"/>
            <w:tcBorders>
              <w:left w:val="nil"/>
            </w:tcBorders>
          </w:tcPr>
          <w:p w:rsidR="00FF51D5" w:rsidRPr="00FF51D5" w:rsidRDefault="00FF51D5">
            <w:pPr>
              <w:pStyle w:val="ConsPlusNormal"/>
              <w:jc w:val="center"/>
            </w:pPr>
            <w:r w:rsidRPr="00FF51D5">
              <w:t>1</w:t>
            </w:r>
          </w:p>
        </w:tc>
        <w:tc>
          <w:tcPr>
            <w:tcW w:w="2324" w:type="dxa"/>
          </w:tcPr>
          <w:p w:rsidR="00FF51D5" w:rsidRPr="00FF51D5" w:rsidRDefault="00FF51D5">
            <w:pPr>
              <w:pStyle w:val="ConsPlusNormal"/>
              <w:jc w:val="center"/>
            </w:pPr>
            <w:r w:rsidRPr="00FF51D5">
              <w:t>2</w:t>
            </w:r>
          </w:p>
        </w:tc>
        <w:tc>
          <w:tcPr>
            <w:tcW w:w="1987" w:type="dxa"/>
          </w:tcPr>
          <w:p w:rsidR="00FF51D5" w:rsidRPr="00FF51D5" w:rsidRDefault="00FF51D5">
            <w:pPr>
              <w:pStyle w:val="ConsPlusNormal"/>
              <w:jc w:val="center"/>
            </w:pPr>
            <w:r w:rsidRPr="00FF51D5">
              <w:t>3</w:t>
            </w:r>
          </w:p>
        </w:tc>
        <w:tc>
          <w:tcPr>
            <w:tcW w:w="955" w:type="dxa"/>
          </w:tcPr>
          <w:p w:rsidR="00FF51D5" w:rsidRPr="00FF51D5" w:rsidRDefault="00FF51D5">
            <w:pPr>
              <w:pStyle w:val="ConsPlusNormal"/>
              <w:jc w:val="center"/>
            </w:pPr>
            <w:r w:rsidRPr="00FF51D5">
              <w:t>4</w:t>
            </w:r>
          </w:p>
        </w:tc>
        <w:tc>
          <w:tcPr>
            <w:tcW w:w="950" w:type="dxa"/>
          </w:tcPr>
          <w:p w:rsidR="00FF51D5" w:rsidRPr="00FF51D5" w:rsidRDefault="00FF51D5">
            <w:pPr>
              <w:pStyle w:val="ConsPlusNormal"/>
              <w:jc w:val="center"/>
            </w:pPr>
            <w:r w:rsidRPr="00FF51D5">
              <w:t>5</w:t>
            </w:r>
          </w:p>
        </w:tc>
        <w:tc>
          <w:tcPr>
            <w:tcW w:w="946" w:type="dxa"/>
          </w:tcPr>
          <w:p w:rsidR="00FF51D5" w:rsidRPr="00FF51D5" w:rsidRDefault="00FF51D5">
            <w:pPr>
              <w:pStyle w:val="ConsPlusNormal"/>
              <w:jc w:val="center"/>
            </w:pPr>
            <w:r w:rsidRPr="00FF51D5">
              <w:t>6</w:t>
            </w:r>
          </w:p>
        </w:tc>
        <w:tc>
          <w:tcPr>
            <w:tcW w:w="1020" w:type="dxa"/>
          </w:tcPr>
          <w:p w:rsidR="00FF51D5" w:rsidRPr="00FF51D5" w:rsidRDefault="00FF51D5">
            <w:pPr>
              <w:pStyle w:val="ConsPlusNormal"/>
              <w:jc w:val="center"/>
            </w:pPr>
            <w:r w:rsidRPr="00FF51D5">
              <w:t>7</w:t>
            </w:r>
          </w:p>
        </w:tc>
        <w:tc>
          <w:tcPr>
            <w:tcW w:w="794" w:type="dxa"/>
          </w:tcPr>
          <w:p w:rsidR="00FF51D5" w:rsidRPr="00FF51D5" w:rsidRDefault="00FF51D5">
            <w:pPr>
              <w:pStyle w:val="ConsPlusNormal"/>
              <w:jc w:val="center"/>
            </w:pPr>
            <w:r w:rsidRPr="00FF51D5">
              <w:t>8</w:t>
            </w:r>
          </w:p>
        </w:tc>
        <w:tc>
          <w:tcPr>
            <w:tcW w:w="2107" w:type="dxa"/>
          </w:tcPr>
          <w:p w:rsidR="00FF51D5" w:rsidRPr="00FF51D5" w:rsidRDefault="00FF51D5">
            <w:pPr>
              <w:pStyle w:val="ConsPlusNormal"/>
              <w:jc w:val="center"/>
            </w:pPr>
            <w:bookmarkStart w:id="14" w:name="P181"/>
            <w:bookmarkEnd w:id="14"/>
            <w:r w:rsidRPr="00FF51D5">
              <w:t>9</w:t>
            </w:r>
          </w:p>
        </w:tc>
        <w:tc>
          <w:tcPr>
            <w:tcW w:w="1191" w:type="dxa"/>
            <w:tcBorders>
              <w:right w:val="nil"/>
            </w:tcBorders>
          </w:tcPr>
          <w:p w:rsidR="00FF51D5" w:rsidRPr="00FF51D5" w:rsidRDefault="00FF51D5">
            <w:pPr>
              <w:pStyle w:val="ConsPlusNormal"/>
              <w:jc w:val="center"/>
            </w:pPr>
            <w:r w:rsidRPr="00FF51D5">
              <w:t>10</w:t>
            </w:r>
          </w:p>
        </w:tc>
      </w:tr>
      <w:tr w:rsidR="00FF51D5" w:rsidRPr="00FF51D5">
        <w:tblPrEx>
          <w:tblBorders>
            <w:left w:val="single" w:sz="4" w:space="0" w:color="auto"/>
            <w:right w:val="single" w:sz="4" w:space="0" w:color="auto"/>
          </w:tblBorders>
        </w:tblPrEx>
        <w:tc>
          <w:tcPr>
            <w:tcW w:w="2198" w:type="dxa"/>
            <w:vMerge w:val="restart"/>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val="restart"/>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bl>
    <w:p w:rsidR="00FF51D5" w:rsidRPr="00FF51D5" w:rsidRDefault="00FF51D5">
      <w:pPr>
        <w:pStyle w:val="ConsPlusNormal"/>
        <w:sectPr w:rsidR="00FF51D5" w:rsidRPr="00FF51D5">
          <w:pgSz w:w="16838" w:h="11905" w:orient="landscape"/>
          <w:pgMar w:top="1701" w:right="1134" w:bottom="850" w:left="1134" w:header="0" w:footer="0" w:gutter="0"/>
          <w:cols w:space="720"/>
          <w:titlePg/>
        </w:sectPr>
      </w:pPr>
    </w:p>
    <w:p w:rsidR="00FF51D5" w:rsidRPr="00FF51D5" w:rsidRDefault="00FF51D5">
      <w:pPr>
        <w:pStyle w:val="ConsPlusNormal"/>
        <w:jc w:val="both"/>
      </w:pPr>
    </w:p>
    <w:p w:rsidR="00FF51D5" w:rsidRPr="00FF51D5" w:rsidRDefault="00FF51D5">
      <w:pPr>
        <w:pStyle w:val="ConsPlusNonformat"/>
        <w:jc w:val="both"/>
      </w:pPr>
      <w:r w:rsidRPr="00FF51D5">
        <w:t>Примечание территориального органа</w:t>
      </w:r>
    </w:p>
    <w:p w:rsidR="00FF51D5" w:rsidRPr="00FF51D5" w:rsidRDefault="00FF51D5">
      <w:pPr>
        <w:pStyle w:val="ConsPlusNonformat"/>
        <w:jc w:val="both"/>
      </w:pPr>
      <w:r w:rsidRPr="00FF51D5">
        <w:t>Федерального казначейства (при наличии) ___________________________________</w:t>
      </w:r>
    </w:p>
    <w:p w:rsidR="00FF51D5" w:rsidRPr="00FF51D5" w:rsidRDefault="00FF51D5">
      <w:pPr>
        <w:pStyle w:val="ConsPlusNonformat"/>
        <w:jc w:val="both"/>
      </w:pPr>
    </w:p>
    <w:p w:rsidR="00FF51D5" w:rsidRPr="00FF51D5" w:rsidRDefault="00FF51D5">
      <w:pPr>
        <w:pStyle w:val="ConsPlusNonformat"/>
        <w:jc w:val="both"/>
      </w:pPr>
      <w:r w:rsidRPr="00FF51D5">
        <w:t>Руководитель</w:t>
      </w:r>
    </w:p>
    <w:p w:rsidR="00FF51D5" w:rsidRPr="00FF51D5" w:rsidRDefault="00FF51D5">
      <w:pPr>
        <w:pStyle w:val="ConsPlusNonformat"/>
        <w:jc w:val="both"/>
      </w:pPr>
      <w:r w:rsidRPr="00FF51D5">
        <w:t xml:space="preserve">(уполномоченное </w:t>
      </w:r>
      <w:proofErr w:type="gramStart"/>
      <w:r w:rsidRPr="00FF51D5">
        <w:t>лицо)  _</w:t>
      </w:r>
      <w:proofErr w:type="gramEnd"/>
      <w:r w:rsidRPr="00FF51D5">
        <w:t>__________ _________ _____________________</w:t>
      </w:r>
    </w:p>
    <w:p w:rsidR="00FF51D5" w:rsidRPr="00FF51D5" w:rsidRDefault="00FF51D5">
      <w:pPr>
        <w:pStyle w:val="ConsPlusNonformat"/>
        <w:jc w:val="both"/>
      </w:pPr>
      <w:r w:rsidRPr="00FF51D5">
        <w:t xml:space="preserve">                       (должность) (подпись) (расшифровка подписи)</w:t>
      </w:r>
    </w:p>
    <w:p w:rsidR="00FF51D5" w:rsidRPr="00FF51D5" w:rsidRDefault="00FF51D5">
      <w:pPr>
        <w:pStyle w:val="ConsPlusNonformat"/>
        <w:jc w:val="both"/>
      </w:pPr>
    </w:p>
    <w:p w:rsidR="00FF51D5" w:rsidRPr="00FF51D5" w:rsidRDefault="00FF51D5">
      <w:pPr>
        <w:pStyle w:val="ConsPlusNonformat"/>
        <w:jc w:val="both"/>
      </w:pPr>
      <w:r w:rsidRPr="00FF51D5">
        <w:t>"__" _______ 20__ г.</w:t>
      </w:r>
    </w:p>
    <w:p w:rsidR="00FF51D5" w:rsidRPr="00FF51D5" w:rsidRDefault="00FF51D5">
      <w:pPr>
        <w:pStyle w:val="ConsPlusNonformat"/>
        <w:jc w:val="both"/>
      </w:pPr>
    </w:p>
    <w:p w:rsidR="00FF51D5" w:rsidRPr="00FF51D5" w:rsidRDefault="00FF51D5">
      <w:pPr>
        <w:pStyle w:val="ConsPlusNonformat"/>
        <w:jc w:val="both"/>
      </w:pPr>
      <w:r w:rsidRPr="00FF51D5">
        <w:t xml:space="preserve">                                                       Номер страницы _____</w:t>
      </w:r>
    </w:p>
    <w:p w:rsidR="00FF51D5" w:rsidRPr="00FF51D5" w:rsidRDefault="00FF51D5">
      <w:pPr>
        <w:pStyle w:val="ConsPlusNonformat"/>
        <w:jc w:val="both"/>
      </w:pPr>
      <w:r w:rsidRPr="00FF51D5">
        <w:t xml:space="preserve">                                                        Всего страниц _____</w:t>
      </w:r>
    </w:p>
    <w:p w:rsidR="00FF51D5" w:rsidRPr="00FF51D5" w:rsidRDefault="00FF51D5">
      <w:pPr>
        <w:pStyle w:val="ConsPlusNormal"/>
        <w:jc w:val="both"/>
      </w:pPr>
    </w:p>
    <w:p w:rsidR="00FF51D5" w:rsidRPr="00FF51D5" w:rsidRDefault="00FF51D5">
      <w:pPr>
        <w:pStyle w:val="ConsPlusNormal"/>
        <w:ind w:firstLine="540"/>
        <w:jc w:val="both"/>
      </w:pPr>
      <w:r w:rsidRPr="00FF51D5">
        <w:t>--------------------------------</w:t>
      </w:r>
    </w:p>
    <w:p w:rsidR="00FF51D5" w:rsidRPr="00FF51D5" w:rsidRDefault="00FF51D5">
      <w:pPr>
        <w:pStyle w:val="ConsPlusNormal"/>
        <w:spacing w:before="220"/>
        <w:ind w:firstLine="540"/>
        <w:jc w:val="both"/>
      </w:pPr>
      <w:bookmarkStart w:id="15" w:name="P279"/>
      <w:bookmarkEnd w:id="15"/>
      <w:r w:rsidRPr="00FF51D5">
        <w:t xml:space="preserve">&lt;*&gt; </w:t>
      </w:r>
      <w:hyperlink w:anchor="P181">
        <w:r w:rsidRPr="00FF51D5">
          <w:t>Графа 9</w:t>
        </w:r>
      </w:hyperlink>
      <w:r w:rsidRPr="00FF51D5">
        <w:t xml:space="preserve"> заполняется в случае приостановления (отмены приостановления) операций в соответствии с </w:t>
      </w:r>
      <w:hyperlink r:id="rId42">
        <w:r w:rsidRPr="00FF51D5">
          <w:t>абзацем вторым пункта 9</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right"/>
        <w:outlineLvl w:val="0"/>
      </w:pPr>
      <w:r w:rsidRPr="00FF51D5">
        <w:t>Приложение N 2</w:t>
      </w:r>
    </w:p>
    <w:p w:rsidR="00FF51D5" w:rsidRPr="00FF51D5" w:rsidRDefault="00FF51D5">
      <w:pPr>
        <w:pStyle w:val="ConsPlusNormal"/>
        <w:jc w:val="right"/>
      </w:pPr>
      <w:r w:rsidRPr="00FF51D5">
        <w:t>к приказу Министерства финансов</w:t>
      </w:r>
    </w:p>
    <w:p w:rsidR="00FF51D5" w:rsidRPr="00FF51D5" w:rsidRDefault="00FF51D5">
      <w:pPr>
        <w:pStyle w:val="ConsPlusNormal"/>
        <w:jc w:val="right"/>
      </w:pPr>
      <w:r w:rsidRPr="00FF51D5">
        <w:t>Российской Федерации</w:t>
      </w:r>
    </w:p>
    <w:p w:rsidR="00FF51D5" w:rsidRPr="00FF51D5" w:rsidRDefault="00FF51D5">
      <w:pPr>
        <w:pStyle w:val="ConsPlusNormal"/>
        <w:jc w:val="right"/>
      </w:pPr>
      <w:r w:rsidRPr="00FF51D5">
        <w:t>от 15.05.2023 г. N 68н</w:t>
      </w:r>
    </w:p>
    <w:p w:rsidR="00FF51D5" w:rsidRPr="00FF51D5" w:rsidRDefault="00FF51D5">
      <w:pPr>
        <w:pStyle w:val="ConsPlusNormal"/>
        <w:jc w:val="both"/>
      </w:pPr>
    </w:p>
    <w:p w:rsidR="00FF51D5" w:rsidRPr="00FF51D5" w:rsidRDefault="00FF51D5">
      <w:pPr>
        <w:pStyle w:val="ConsPlusTitle"/>
        <w:jc w:val="center"/>
      </w:pPr>
      <w:bookmarkStart w:id="16" w:name="P290"/>
      <w:bookmarkEnd w:id="16"/>
      <w:r w:rsidRPr="00FF51D5">
        <w:t>ПОРЯДОК</w:t>
      </w:r>
    </w:p>
    <w:p w:rsidR="00FF51D5" w:rsidRPr="00FF51D5" w:rsidRDefault="00FF51D5">
      <w:pPr>
        <w:pStyle w:val="ConsPlusTitle"/>
        <w:jc w:val="center"/>
      </w:pPr>
      <w:r w:rsidRPr="00FF51D5">
        <w:t>ПРИОСТАНОВЛЕНИЯ ОСУЩЕСТВЛЕНИЯ ОПЕРАЦИЙ НА ЛИЦЕВЫХ СЧЕТАХ,</w:t>
      </w:r>
    </w:p>
    <w:p w:rsidR="00FF51D5" w:rsidRPr="00FF51D5" w:rsidRDefault="00FF51D5">
      <w:pPr>
        <w:pStyle w:val="ConsPlusTitle"/>
        <w:jc w:val="center"/>
      </w:pPr>
      <w:r w:rsidRPr="00FF51D5">
        <w:t>ОТКРЫТЫХ В ТЕРРИТОРИАЛЬНЫХ ОРГАНАХ ФЕДЕРАЛЬНОГО КАЗНАЧЕЙСТВА</w:t>
      </w:r>
    </w:p>
    <w:p w:rsidR="00FF51D5" w:rsidRPr="00FF51D5" w:rsidRDefault="00FF51D5">
      <w:pPr>
        <w:pStyle w:val="ConsPlusTitle"/>
        <w:jc w:val="center"/>
      </w:pPr>
      <w:r w:rsidRPr="00FF51D5">
        <w:t>ГЛАВНЫМ РАСПОРЯДИТЕЛЯМ СРЕДСТВ ФЕДЕРАЛЬНОГО БЮДЖЕТА, ОТЗЫВА</w:t>
      </w:r>
    </w:p>
    <w:p w:rsidR="00FF51D5" w:rsidRPr="00FF51D5" w:rsidRDefault="00FF51D5">
      <w:pPr>
        <w:pStyle w:val="ConsPlusTitle"/>
        <w:jc w:val="center"/>
      </w:pPr>
      <w:r w:rsidRPr="00FF51D5">
        <w:t>ЛИМИТОВ БЮДЖЕТНЫХ ОБЯЗАТЕЛЬСТВ С УКАЗАННЫХ ЛИЦЕВЫХ СЧЕТОВ</w:t>
      </w:r>
    </w:p>
    <w:p w:rsidR="00FF51D5" w:rsidRPr="00FF51D5" w:rsidRDefault="00FF51D5">
      <w:pPr>
        <w:pStyle w:val="ConsPlusTitle"/>
        <w:jc w:val="center"/>
      </w:pPr>
      <w:r w:rsidRPr="00FF51D5">
        <w:t>И НАПРАВЛЕНИЯ ИНФОРМАЦИИ В СООТВЕТСТВИИ С ПУНКТОМ 26(3-1)</w:t>
      </w:r>
    </w:p>
    <w:p w:rsidR="00FF51D5" w:rsidRPr="00FF51D5" w:rsidRDefault="00FF51D5">
      <w:pPr>
        <w:pStyle w:val="ConsPlusTitle"/>
        <w:jc w:val="center"/>
      </w:pPr>
      <w:r w:rsidRPr="00FF51D5">
        <w:t>ПОЛОЖЕНИЯ О МЕРАХ ПО ОБЕСПЕЧЕНИЮ ИСПОЛНЕНИЯ ФЕДЕРАЛЬНОГО</w:t>
      </w:r>
    </w:p>
    <w:p w:rsidR="00FF51D5" w:rsidRPr="00FF51D5" w:rsidRDefault="00FF51D5">
      <w:pPr>
        <w:pStyle w:val="ConsPlusTitle"/>
        <w:jc w:val="center"/>
      </w:pPr>
      <w:r w:rsidRPr="00FF51D5">
        <w:t>БЮДЖЕТА, УТВЕРЖДЕННОГО ПОСТАНОВЛЕНИЕМ ПРАВИТЕЛЬСТВА</w:t>
      </w:r>
    </w:p>
    <w:p w:rsidR="00FF51D5" w:rsidRPr="00FF51D5" w:rsidRDefault="00FF51D5">
      <w:pPr>
        <w:pStyle w:val="ConsPlusTitle"/>
        <w:jc w:val="center"/>
      </w:pPr>
      <w:r w:rsidRPr="00FF51D5">
        <w:t>РОССИЙСКОЙ ФЕДЕРАЦИИ ОТ 9 ДЕКАБРЯ 2017 Г. N 1496 "О МЕРАХ</w:t>
      </w:r>
    </w:p>
    <w:p w:rsidR="00FF51D5" w:rsidRPr="00FF51D5" w:rsidRDefault="00FF51D5">
      <w:pPr>
        <w:pStyle w:val="ConsPlusTitle"/>
        <w:jc w:val="center"/>
      </w:pPr>
      <w:r w:rsidRPr="00FF51D5">
        <w:t>ПО ОБЕСПЕЧЕНИЮ ИСПОЛНЕНИЯ ФЕДЕРАЛЬНОГО БЮДЖЕТА"</w:t>
      </w:r>
    </w:p>
    <w:p w:rsidR="00FF51D5" w:rsidRPr="00FF51D5" w:rsidRDefault="00FF51D5">
      <w:pPr>
        <w:pStyle w:val="ConsPlusNormal"/>
        <w:jc w:val="both"/>
      </w:pPr>
    </w:p>
    <w:p w:rsidR="00FF51D5" w:rsidRPr="00FF51D5" w:rsidRDefault="00FF51D5">
      <w:pPr>
        <w:pStyle w:val="ConsPlusNormal"/>
        <w:ind w:firstLine="540"/>
        <w:jc w:val="both"/>
      </w:pPr>
      <w:r w:rsidRPr="00FF51D5">
        <w:t xml:space="preserve">1. Настоящий Порядок устанавливает правила приостановления осуществления операций на лицевых счетах главного распорядителя бюджетных средств, получателя бюджетных средств (лицевых счетах для учета операций по переданным полномочиям получателя бюджетных средств), открытых главным распорядителям средств федерального бюджета в территориальных органах Федерального казначейства (далее - лицевые счета), отзыва лимитов бюджетных обязательств с указанных лицевых счетов и направления главными распорядителями средств федерального бюджета информации в соответствии с </w:t>
      </w:r>
      <w:hyperlink r:id="rId43">
        <w:r w:rsidRPr="00FF51D5">
          <w:t>абзацами одиннадцатым</w:t>
        </w:r>
      </w:hyperlink>
      <w:r w:rsidRPr="00FF51D5">
        <w:t xml:space="preserve">, </w:t>
      </w:r>
      <w:hyperlink r:id="rId44">
        <w:r w:rsidRPr="00FF51D5">
          <w:t>четырнадцатым</w:t>
        </w:r>
      </w:hyperlink>
      <w:r w:rsidRPr="00FF51D5">
        <w:t xml:space="preserve"> и </w:t>
      </w:r>
      <w:hyperlink r:id="rId45">
        <w:r w:rsidRPr="00FF51D5">
          <w:t>пятнадцатым пункта 26(3-1)</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(далее - Положение N 1496).</w:t>
      </w:r>
    </w:p>
    <w:p w:rsidR="00FF51D5" w:rsidRPr="00FF51D5" w:rsidRDefault="00FF51D5">
      <w:pPr>
        <w:pStyle w:val="ConsPlusNormal"/>
        <w:spacing w:before="220"/>
        <w:ind w:firstLine="540"/>
        <w:jc w:val="both"/>
      </w:pPr>
      <w:bookmarkStart w:id="17" w:name="P302"/>
      <w:bookmarkEnd w:id="17"/>
      <w:r w:rsidRPr="00FF51D5">
        <w:t xml:space="preserve">2. Территориальный орган Федерального казначейства (далее - орган Федерального казначейства) приостанавливает осуществление операций в случаях и в сроки, установленные </w:t>
      </w:r>
      <w:hyperlink r:id="rId46">
        <w:r w:rsidRPr="00FF51D5">
          <w:t>абзацем четырнадцатым пункта 26(3-1)</w:t>
        </w:r>
      </w:hyperlink>
      <w:r w:rsidRPr="00FF51D5">
        <w:t xml:space="preserve"> Положения N 1496:</w:t>
      </w:r>
    </w:p>
    <w:p w:rsidR="00FF51D5" w:rsidRPr="00FF51D5" w:rsidRDefault="00FF51D5">
      <w:pPr>
        <w:pStyle w:val="ConsPlusNormal"/>
        <w:spacing w:before="220"/>
        <w:ind w:firstLine="540"/>
        <w:jc w:val="both"/>
      </w:pPr>
      <w:bookmarkStart w:id="18" w:name="P303"/>
      <w:bookmarkEnd w:id="18"/>
      <w:r w:rsidRPr="00FF51D5">
        <w:lastRenderedPageBreak/>
        <w:t xml:space="preserve">на лицевых счетах получателя бюджетных средств (лицевых счетах для учета операций по переданным полномочиям получателя бюджетных средств), открытых главным распорядителям средств федерального бюджета, по постановке на учет главными распорядителями средств федерального бюджета бюджетных обязательств, возникающих на основании договоров (соглашений) о предоставлении субсидий государственным учреждениям, субсидиях юридическим лицам, не являющимися государственными учреждениями, субсидий индивидуальным предпринимателям, а также физическим лицам - производителям товаров, работ, услуг, принятых позже срока, определенного </w:t>
      </w:r>
      <w:hyperlink r:id="rId47">
        <w:r w:rsidRPr="00FF51D5">
          <w:t>абзацем первым пункта 26(3-1)</w:t>
        </w:r>
      </w:hyperlink>
      <w:r w:rsidRPr="00FF51D5">
        <w:t xml:space="preserve"> Положения N 1496;</w:t>
      </w:r>
    </w:p>
    <w:p w:rsidR="00FF51D5" w:rsidRPr="00FF51D5" w:rsidRDefault="00FF51D5">
      <w:pPr>
        <w:pStyle w:val="ConsPlusNormal"/>
        <w:spacing w:before="220"/>
        <w:ind w:firstLine="540"/>
        <w:jc w:val="both"/>
      </w:pPr>
      <w:bookmarkStart w:id="19" w:name="P304"/>
      <w:bookmarkEnd w:id="19"/>
      <w:r w:rsidRPr="00FF51D5">
        <w:t xml:space="preserve">на лицевых счетах главного распорядителя бюджетных средств по доведению (отзыву) главными распорядителями средств федерального бюджета лимитов бюджетных обязательств, указанных в </w:t>
      </w:r>
      <w:hyperlink w:anchor="P303">
        <w:r w:rsidRPr="00FF51D5">
          <w:t>абзаце втором</w:t>
        </w:r>
      </w:hyperlink>
      <w:r w:rsidRPr="00FF51D5">
        <w:t xml:space="preserve"> настоящего пункта.</w:t>
      </w:r>
    </w:p>
    <w:p w:rsidR="00FF51D5" w:rsidRPr="00FF51D5" w:rsidRDefault="00FF51D5">
      <w:pPr>
        <w:pStyle w:val="ConsPlusNormal"/>
        <w:spacing w:before="220"/>
        <w:ind w:firstLine="540"/>
        <w:jc w:val="both"/>
      </w:pPr>
      <w:r w:rsidRPr="00FF51D5">
        <w:t xml:space="preserve">3. Орган Федерального казначейства не позднее следующего рабочего дня после приостановления в соответствии с </w:t>
      </w:r>
      <w:hyperlink w:anchor="P302">
        <w:r w:rsidRPr="00FF51D5">
          <w:t>пунктом 2</w:t>
        </w:r>
      </w:hyperlink>
      <w:r w:rsidRPr="00FF51D5">
        <w:t xml:space="preserve"> настоящего Порядка осуществления операций на лицевых счетах уведомляет соответствующего главного распорядителя средств федерального бюджета о приостановлении осуществления операций на лицевых счетах путем направления Уведомления о приостановлении (отмене приостановления) осуществления операций на лицевых счетах, открытых в территориальных органах Федерального казначейства (далее - Уведомление) (рекомендуемый образец Уведомления приведен в </w:t>
      </w:r>
      <w:hyperlink w:anchor="P349">
        <w:r w:rsidRPr="00FF51D5">
          <w:t>приложении</w:t>
        </w:r>
      </w:hyperlink>
      <w:r w:rsidRPr="00FF51D5">
        <w:t xml:space="preserve"> к настоящему Порядку).</w:t>
      </w:r>
    </w:p>
    <w:p w:rsidR="00FF51D5" w:rsidRPr="00FF51D5" w:rsidRDefault="00FF51D5">
      <w:pPr>
        <w:pStyle w:val="ConsPlusNormal"/>
        <w:spacing w:before="220"/>
        <w:ind w:firstLine="540"/>
        <w:jc w:val="both"/>
      </w:pPr>
      <w:bookmarkStart w:id="20" w:name="P306"/>
      <w:bookmarkEnd w:id="20"/>
      <w:r w:rsidRPr="00FF51D5">
        <w:t xml:space="preserve">4. Главные распорядители средств федерального бюджета как получатели средств федерального бюджета представляют в орган Федерального казначейства информацию о субсидиях, предусмотренных </w:t>
      </w:r>
      <w:hyperlink r:id="rId48">
        <w:r w:rsidRPr="00FF51D5">
          <w:t>абзацем одиннадцатым пункта 26(3-1)</w:t>
        </w:r>
      </w:hyperlink>
      <w:r w:rsidRPr="00FF51D5">
        <w:t xml:space="preserve"> Положения N 1496, по форме Информации о лимитах бюджетных обязательств, не подлежащих отзыву с лицевых счетов, открытых в территориальных органах Федерального казначейства, в соответствии с Положением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согласно </w:t>
      </w:r>
      <w:hyperlink w:anchor="P528">
        <w:r w:rsidRPr="00FF51D5">
          <w:t>приложению N 3</w:t>
        </w:r>
      </w:hyperlink>
      <w:r w:rsidRPr="00FF51D5">
        <w:t xml:space="preserve"> к настоящему приказу (далее - форма информации).</w:t>
      </w:r>
    </w:p>
    <w:p w:rsidR="00FF51D5" w:rsidRPr="00FF51D5" w:rsidRDefault="00FF51D5">
      <w:pPr>
        <w:pStyle w:val="ConsPlusNormal"/>
        <w:spacing w:before="220"/>
        <w:ind w:firstLine="540"/>
        <w:jc w:val="both"/>
      </w:pPr>
      <w:bookmarkStart w:id="21" w:name="P307"/>
      <w:bookmarkEnd w:id="21"/>
      <w:r w:rsidRPr="00FF51D5">
        <w:t xml:space="preserve">5. Орган Федерального казначейства осуществляет отмену приостановления осуществления на лицевых счетах получателей средств федерального бюджета (лицевых счетах по переданным полномочиям получателей средств федерального бюджета) операций, указанных в </w:t>
      </w:r>
      <w:hyperlink w:anchor="P58">
        <w:r w:rsidRPr="00FF51D5">
          <w:t>пункте 2</w:t>
        </w:r>
      </w:hyperlink>
      <w:r w:rsidRPr="00FF51D5">
        <w:t xml:space="preserve"> настоящего Порядка, не позднее одного рабочего дня после представления главным распорядителем средств федерального бюджета информации, указанной в </w:t>
      </w:r>
      <w:hyperlink w:anchor="P306">
        <w:r w:rsidRPr="00FF51D5">
          <w:t>пункте 4</w:t>
        </w:r>
      </w:hyperlink>
      <w:r w:rsidRPr="00FF51D5">
        <w:t xml:space="preserve"> настоящего Порядка.</w:t>
      </w:r>
    </w:p>
    <w:p w:rsidR="00FF51D5" w:rsidRPr="00FF51D5" w:rsidRDefault="00FF51D5">
      <w:pPr>
        <w:pStyle w:val="ConsPlusNormal"/>
        <w:spacing w:before="220"/>
        <w:ind w:firstLine="540"/>
        <w:jc w:val="both"/>
      </w:pPr>
      <w:r w:rsidRPr="00FF51D5">
        <w:t xml:space="preserve">В случае представления информации, указанной в </w:t>
      </w:r>
      <w:hyperlink w:anchor="P306">
        <w:r w:rsidRPr="00FF51D5">
          <w:t>пункте 4</w:t>
        </w:r>
      </w:hyperlink>
      <w:r w:rsidRPr="00FF51D5">
        <w:t xml:space="preserve"> настоящего Порядка, до срока, установленного </w:t>
      </w:r>
      <w:hyperlink r:id="rId49">
        <w:r w:rsidRPr="00FF51D5">
          <w:t>абзацем четырнадцатым пункта 26(3-1)</w:t>
        </w:r>
      </w:hyperlink>
      <w:r w:rsidRPr="00FF51D5">
        <w:t xml:space="preserve"> Положения N 1496, операции на лицевых счетах получателей средств федерального бюджета (лицевых счетах по переданным полномочиям получателей средств федерального бюджета), указанные в </w:t>
      </w:r>
      <w:hyperlink w:anchor="P58">
        <w:r w:rsidRPr="00FF51D5">
          <w:t>пункте 2</w:t>
        </w:r>
      </w:hyperlink>
      <w:r w:rsidRPr="00FF51D5">
        <w:t xml:space="preserve"> настоящего Порядка, не приостанавливаются.</w:t>
      </w:r>
    </w:p>
    <w:p w:rsidR="00FF51D5" w:rsidRPr="00FF51D5" w:rsidRDefault="00FF51D5">
      <w:pPr>
        <w:pStyle w:val="ConsPlusNormal"/>
        <w:spacing w:before="220"/>
        <w:ind w:firstLine="540"/>
        <w:jc w:val="both"/>
      </w:pPr>
      <w:bookmarkStart w:id="22" w:name="P309"/>
      <w:bookmarkEnd w:id="22"/>
      <w:r w:rsidRPr="00FF51D5">
        <w:t xml:space="preserve">6. Орган Федерального казначейства в случаях и в сроки, установленные </w:t>
      </w:r>
      <w:hyperlink r:id="rId50">
        <w:r w:rsidRPr="00FF51D5">
          <w:t>абзацем пятнадцатым пункта 26(3-1)</w:t>
        </w:r>
      </w:hyperlink>
      <w:r w:rsidRPr="00FF51D5">
        <w:t xml:space="preserve"> Положения N 1496, осуществляет отзыв на лицевые счета главных распорядителей бюджетных средств с лицевых счетов получателей бюджетных средств (лицевых счетов для учета операций по переданным полномочиям получателя бюджетных средств) неиспользованных лимитов бюджетных обязательств, осуществление операций по которым приостановлено в соответствии с </w:t>
      </w:r>
      <w:hyperlink w:anchor="P58">
        <w:r w:rsidRPr="00FF51D5">
          <w:t>пунктом 2</w:t>
        </w:r>
      </w:hyperlink>
      <w:r w:rsidRPr="00FF51D5">
        <w:t xml:space="preserve"> настоящего Порядка, за исключением операций, указанных в </w:t>
      </w:r>
      <w:hyperlink w:anchor="P307">
        <w:r w:rsidRPr="00FF51D5">
          <w:t>пункте 5</w:t>
        </w:r>
      </w:hyperlink>
      <w:r w:rsidRPr="00FF51D5">
        <w:t xml:space="preserve"> настоящего Порядка.</w:t>
      </w:r>
    </w:p>
    <w:p w:rsidR="00FF51D5" w:rsidRPr="00FF51D5" w:rsidRDefault="00FF51D5">
      <w:pPr>
        <w:pStyle w:val="ConsPlusNormal"/>
        <w:spacing w:before="220"/>
        <w:ind w:firstLine="540"/>
        <w:jc w:val="both"/>
      </w:pPr>
      <w:bookmarkStart w:id="23" w:name="P310"/>
      <w:bookmarkEnd w:id="23"/>
      <w:r w:rsidRPr="00FF51D5">
        <w:t xml:space="preserve">7. Отзыв лимитов бюджетных обязательств в соответствии с </w:t>
      </w:r>
      <w:hyperlink w:anchor="P309">
        <w:r w:rsidRPr="00FF51D5">
          <w:t>пунктом 6</w:t>
        </w:r>
      </w:hyperlink>
      <w:r w:rsidRPr="00FF51D5">
        <w:t xml:space="preserve"> настоящего Порядка осуществляется в соответствии с Порядком доведения бюджетных ассигнований, лимитов </w:t>
      </w:r>
      <w:r w:rsidRPr="00FF51D5">
        <w:lastRenderedPageBreak/>
        <w:t>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установленным Министерством финансов Российской Федерации &lt;1&gt;.</w:t>
      </w:r>
    </w:p>
    <w:p w:rsidR="00FF51D5" w:rsidRPr="00FF51D5" w:rsidRDefault="00FF51D5">
      <w:pPr>
        <w:pStyle w:val="ConsPlusNormal"/>
        <w:spacing w:before="220"/>
        <w:ind w:firstLine="540"/>
        <w:jc w:val="both"/>
      </w:pPr>
      <w:r w:rsidRPr="00FF51D5">
        <w:t>--------------------------------</w:t>
      </w:r>
    </w:p>
    <w:p w:rsidR="00FF51D5" w:rsidRPr="00FF51D5" w:rsidRDefault="00FF51D5">
      <w:pPr>
        <w:pStyle w:val="ConsPlusNormal"/>
        <w:spacing w:before="220"/>
        <w:ind w:firstLine="540"/>
        <w:jc w:val="both"/>
      </w:pPr>
      <w:r w:rsidRPr="00FF51D5">
        <w:t xml:space="preserve">&lt;1&gt; </w:t>
      </w:r>
      <w:hyperlink r:id="rId51">
        <w:r w:rsidRPr="00FF51D5">
          <w:t>Пункт 1 статьи 219</w:t>
        </w:r>
      </w:hyperlink>
      <w:r w:rsidRPr="00FF51D5">
        <w:t xml:space="preserve"> и </w:t>
      </w:r>
      <w:hyperlink r:id="rId52">
        <w:r w:rsidRPr="00FF51D5">
          <w:t>часть первая статьи 219.2</w:t>
        </w:r>
      </w:hyperlink>
      <w:r w:rsidRPr="00FF51D5">
        <w:t xml:space="preserve"> Бюджетного кодекса Российской Федерации.</w:t>
      </w:r>
    </w:p>
    <w:p w:rsidR="00FF51D5" w:rsidRPr="00FF51D5" w:rsidRDefault="00FF51D5">
      <w:pPr>
        <w:pStyle w:val="ConsPlusNormal"/>
        <w:jc w:val="both"/>
      </w:pPr>
    </w:p>
    <w:p w:rsidR="00FF51D5" w:rsidRPr="00FF51D5" w:rsidRDefault="00FF51D5">
      <w:pPr>
        <w:pStyle w:val="ConsPlusNormal"/>
        <w:ind w:firstLine="540"/>
        <w:jc w:val="both"/>
      </w:pPr>
      <w:bookmarkStart w:id="24" w:name="P314"/>
      <w:bookmarkEnd w:id="24"/>
      <w:r w:rsidRPr="00FF51D5">
        <w:t xml:space="preserve">8. Орган Федерального казначейства осуществляет отмену приостановления осуществления на лицевых счетах получателей средств федерального бюджета (лицевых счетах по переданным полномочиям получателей средств федерального бюджета), открытых главным распорядителям средств федерального бюджета, операций, указанных в </w:t>
      </w:r>
      <w:hyperlink w:anchor="P58">
        <w:r w:rsidRPr="00FF51D5">
          <w:t>пункте 2</w:t>
        </w:r>
      </w:hyperlink>
      <w:r w:rsidRPr="00FF51D5">
        <w:t xml:space="preserve"> настоящего Порядка, не позднее одного рабочего дня после отзыва лимитов бюджетных обязательств в соответствии с </w:t>
      </w:r>
      <w:hyperlink w:anchor="P310">
        <w:r w:rsidRPr="00FF51D5">
          <w:t>пунктом 7</w:t>
        </w:r>
      </w:hyperlink>
      <w:r w:rsidRPr="00FF51D5">
        <w:t xml:space="preserve"> настоящего Порядка.</w:t>
      </w:r>
    </w:p>
    <w:p w:rsidR="00FF51D5" w:rsidRPr="00FF51D5" w:rsidRDefault="00FF51D5">
      <w:pPr>
        <w:pStyle w:val="ConsPlusNormal"/>
        <w:spacing w:before="220"/>
        <w:ind w:firstLine="540"/>
        <w:jc w:val="both"/>
      </w:pPr>
      <w:r w:rsidRPr="00FF51D5">
        <w:t xml:space="preserve">9. Орган Федерального казначейства не позднее следующего рабочего дня после отмены приостановления осуществления операций на лицевых счетах в соответствии с </w:t>
      </w:r>
      <w:hyperlink w:anchor="P307">
        <w:r w:rsidRPr="00FF51D5">
          <w:t>пунктами 5</w:t>
        </w:r>
      </w:hyperlink>
      <w:r w:rsidRPr="00FF51D5">
        <w:t xml:space="preserve"> и </w:t>
      </w:r>
      <w:hyperlink w:anchor="P314">
        <w:r w:rsidRPr="00FF51D5">
          <w:t>8</w:t>
        </w:r>
      </w:hyperlink>
      <w:r w:rsidRPr="00FF51D5">
        <w:t xml:space="preserve"> настоящего Порядка уведомляет соответствующего главного распорядителя средств федерального бюджета путем направления Уведомления.</w:t>
      </w:r>
    </w:p>
    <w:p w:rsidR="00FF51D5" w:rsidRPr="00FF51D5" w:rsidRDefault="00FF51D5">
      <w:pPr>
        <w:pStyle w:val="ConsPlusNormal"/>
        <w:spacing w:before="220"/>
        <w:ind w:firstLine="540"/>
        <w:jc w:val="both"/>
      </w:pPr>
      <w:r w:rsidRPr="00FF51D5">
        <w:t xml:space="preserve">10. Орган Федерального казначейства приостанавливает осуществление операций по распределению главными распорядителями средств федерального бюджета лимитов бюджетных обязательств, отозванных в соответствии с </w:t>
      </w:r>
      <w:hyperlink r:id="rId53">
        <w:r w:rsidRPr="00FF51D5">
          <w:t>абзацем пятнадцатым пункта 26(3-1)</w:t>
        </w:r>
      </w:hyperlink>
      <w:r w:rsidRPr="00FF51D5">
        <w:t xml:space="preserve"> Положения N 1496, а также лимитов бюджетных обязательств на предоставление субсидий государственным учреждениям, субсидий юридическим лицам, не являющимися государственными учреждениями, субсидий индивидуальным предпринимателям, а также физическим лицам - производителям товаров, работ, услуг, нераспределенных главными распорядителями средств федерального бюджета в текущем финансовом году.</w:t>
      </w:r>
    </w:p>
    <w:p w:rsidR="00FF51D5" w:rsidRPr="00FF51D5" w:rsidRDefault="00FF51D5">
      <w:pPr>
        <w:pStyle w:val="ConsPlusNormal"/>
        <w:spacing w:before="220"/>
        <w:ind w:firstLine="540"/>
        <w:jc w:val="both"/>
      </w:pPr>
      <w:bookmarkStart w:id="25" w:name="P317"/>
      <w:bookmarkEnd w:id="25"/>
      <w:r w:rsidRPr="00FF51D5">
        <w:t xml:space="preserve">11. Главные распорядители средств федерального бюджета представляют в орган Федерального казначейства информацию, предусмотренную </w:t>
      </w:r>
      <w:hyperlink r:id="rId54">
        <w:r w:rsidRPr="00FF51D5">
          <w:t>абзацем одиннадцатым пункта 26(3-1)</w:t>
        </w:r>
      </w:hyperlink>
      <w:r w:rsidRPr="00FF51D5">
        <w:t xml:space="preserve"> Положения N 1496, по </w:t>
      </w:r>
      <w:hyperlink w:anchor="P528">
        <w:r w:rsidRPr="00FF51D5">
          <w:t>форме</w:t>
        </w:r>
      </w:hyperlink>
      <w:r w:rsidRPr="00FF51D5">
        <w:t xml:space="preserve"> информации.</w:t>
      </w:r>
    </w:p>
    <w:p w:rsidR="00FF51D5" w:rsidRPr="00FF51D5" w:rsidRDefault="00FF51D5">
      <w:pPr>
        <w:pStyle w:val="ConsPlusNormal"/>
        <w:spacing w:before="220"/>
        <w:ind w:firstLine="540"/>
        <w:jc w:val="both"/>
      </w:pPr>
      <w:bookmarkStart w:id="26" w:name="P318"/>
      <w:bookmarkEnd w:id="26"/>
      <w:r w:rsidRPr="00FF51D5">
        <w:t xml:space="preserve">12. Орган Федерального казначейства не позднее одного рабочего дня после представления главным распорядителем средств федерального бюджета информации, указанной в </w:t>
      </w:r>
      <w:hyperlink w:anchor="P317">
        <w:r w:rsidRPr="00FF51D5">
          <w:t>пункте 11</w:t>
        </w:r>
      </w:hyperlink>
      <w:r w:rsidRPr="00FF51D5">
        <w:t xml:space="preserve"> настоящего Порядка, осуществляет отмену приостановления осуществления операций по распределению главными распорядителями средств федерального бюджета лимитов бюджетных обязательств, указанных в </w:t>
      </w:r>
      <w:hyperlink w:anchor="P528">
        <w:r w:rsidRPr="00FF51D5">
          <w:t>форме</w:t>
        </w:r>
      </w:hyperlink>
      <w:r w:rsidRPr="00FF51D5">
        <w:t xml:space="preserve"> информации.</w:t>
      </w:r>
    </w:p>
    <w:p w:rsidR="00FF51D5" w:rsidRPr="00FF51D5" w:rsidRDefault="00FF51D5">
      <w:pPr>
        <w:pStyle w:val="ConsPlusNormal"/>
        <w:spacing w:before="220"/>
        <w:ind w:firstLine="540"/>
        <w:jc w:val="both"/>
      </w:pPr>
      <w:r w:rsidRPr="00FF51D5">
        <w:t xml:space="preserve">В случае представления информации, указанной в </w:t>
      </w:r>
      <w:hyperlink w:anchor="P317">
        <w:r w:rsidRPr="00FF51D5">
          <w:t>пункте 11</w:t>
        </w:r>
      </w:hyperlink>
      <w:r w:rsidRPr="00FF51D5">
        <w:t xml:space="preserve"> настоящего Порядка, до срока, установленного </w:t>
      </w:r>
      <w:hyperlink r:id="rId55">
        <w:r w:rsidRPr="00FF51D5">
          <w:t>абзацем одиннадцатым пункта 26(3-1)</w:t>
        </w:r>
      </w:hyperlink>
      <w:r w:rsidRPr="00FF51D5">
        <w:t xml:space="preserve"> Положения N 1496, операции на лицевых счетах главных распорядителей средств федерального бюджета, указанные в </w:t>
      </w:r>
      <w:hyperlink w:anchor="P304">
        <w:r w:rsidRPr="00FF51D5">
          <w:t>абзаце третьем пункта 2</w:t>
        </w:r>
      </w:hyperlink>
      <w:r w:rsidRPr="00FF51D5">
        <w:t xml:space="preserve"> настоящего Порядка, в отношении лимитов бюджетных обязательств, указанных в </w:t>
      </w:r>
      <w:hyperlink w:anchor="P528">
        <w:r w:rsidRPr="00FF51D5">
          <w:t>форме</w:t>
        </w:r>
      </w:hyperlink>
      <w:r w:rsidRPr="00FF51D5">
        <w:t xml:space="preserve"> информации, не приостанавливаются.</w:t>
      </w:r>
    </w:p>
    <w:p w:rsidR="00FF51D5" w:rsidRPr="00FF51D5" w:rsidRDefault="00FF51D5">
      <w:pPr>
        <w:pStyle w:val="ConsPlusNormal"/>
        <w:spacing w:before="220"/>
        <w:ind w:firstLine="540"/>
        <w:jc w:val="both"/>
      </w:pPr>
      <w:r w:rsidRPr="00FF51D5">
        <w:t xml:space="preserve">13. Орган Федерального казначейства не позднее следующего рабочего дня после отмены приостановления осуществления операций на лицевых счетах в соответствии с </w:t>
      </w:r>
      <w:hyperlink w:anchor="P318">
        <w:r w:rsidRPr="00FF51D5">
          <w:t>пунктом 12</w:t>
        </w:r>
      </w:hyperlink>
      <w:r w:rsidRPr="00FF51D5">
        <w:t xml:space="preserve"> настоящего Порядка уведомляет соответствующего главного распорядителя средств федерального бюджета путем направления Уведомления.</w:t>
      </w:r>
    </w:p>
    <w:p w:rsidR="00FF51D5" w:rsidRPr="00FF51D5" w:rsidRDefault="00FF51D5">
      <w:pPr>
        <w:pStyle w:val="ConsPlusNormal"/>
        <w:spacing w:before="220"/>
        <w:ind w:firstLine="540"/>
        <w:jc w:val="both"/>
      </w:pPr>
      <w:r w:rsidRPr="00FF51D5">
        <w:t xml:space="preserve">14. В случае если срок, установленный настоящим Порядком, приходятся на нерабочий день, днем окончания указанного срока считается 1-й рабочий день, следующий после его </w:t>
      </w:r>
      <w:r w:rsidRPr="00FF51D5">
        <w:lastRenderedPageBreak/>
        <w:t>наступления.</w:t>
      </w: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right"/>
        <w:outlineLvl w:val="1"/>
      </w:pPr>
      <w:r w:rsidRPr="00FF51D5">
        <w:t>Приложение</w:t>
      </w:r>
    </w:p>
    <w:p w:rsidR="00FF51D5" w:rsidRPr="00FF51D5" w:rsidRDefault="00FF51D5">
      <w:pPr>
        <w:pStyle w:val="ConsPlusNormal"/>
        <w:jc w:val="right"/>
      </w:pPr>
      <w:r w:rsidRPr="00FF51D5">
        <w:t>к Порядку приостановления осуществления</w:t>
      </w:r>
    </w:p>
    <w:p w:rsidR="00FF51D5" w:rsidRPr="00FF51D5" w:rsidRDefault="00FF51D5">
      <w:pPr>
        <w:pStyle w:val="ConsPlusNormal"/>
        <w:jc w:val="right"/>
      </w:pPr>
      <w:r w:rsidRPr="00FF51D5">
        <w:t>операций на лицевых счетах, открытых</w:t>
      </w:r>
    </w:p>
    <w:p w:rsidR="00FF51D5" w:rsidRPr="00FF51D5" w:rsidRDefault="00FF51D5">
      <w:pPr>
        <w:pStyle w:val="ConsPlusNormal"/>
        <w:jc w:val="right"/>
      </w:pPr>
      <w:r w:rsidRPr="00FF51D5">
        <w:t>в территориальных органах Федерального</w:t>
      </w:r>
    </w:p>
    <w:p w:rsidR="00FF51D5" w:rsidRPr="00FF51D5" w:rsidRDefault="00FF51D5">
      <w:pPr>
        <w:pStyle w:val="ConsPlusNormal"/>
        <w:jc w:val="right"/>
      </w:pPr>
      <w:r w:rsidRPr="00FF51D5">
        <w:t>казначейства главным распорядителям</w:t>
      </w:r>
    </w:p>
    <w:p w:rsidR="00FF51D5" w:rsidRPr="00FF51D5" w:rsidRDefault="00FF51D5">
      <w:pPr>
        <w:pStyle w:val="ConsPlusNormal"/>
        <w:jc w:val="right"/>
      </w:pPr>
      <w:r w:rsidRPr="00FF51D5">
        <w:t>средств федерального бюджета, отзыва</w:t>
      </w:r>
    </w:p>
    <w:p w:rsidR="00FF51D5" w:rsidRPr="00FF51D5" w:rsidRDefault="00FF51D5">
      <w:pPr>
        <w:pStyle w:val="ConsPlusNormal"/>
        <w:jc w:val="right"/>
      </w:pPr>
      <w:r w:rsidRPr="00FF51D5">
        <w:t>лимитов бюджетных обязательств с указанных</w:t>
      </w:r>
    </w:p>
    <w:p w:rsidR="00FF51D5" w:rsidRPr="00FF51D5" w:rsidRDefault="00FF51D5">
      <w:pPr>
        <w:pStyle w:val="ConsPlusNormal"/>
        <w:jc w:val="right"/>
      </w:pPr>
      <w:r w:rsidRPr="00FF51D5">
        <w:t>лицевых счетов и направления информации</w:t>
      </w:r>
    </w:p>
    <w:p w:rsidR="00FF51D5" w:rsidRPr="00FF51D5" w:rsidRDefault="00FF51D5">
      <w:pPr>
        <w:pStyle w:val="ConsPlusNormal"/>
        <w:jc w:val="right"/>
      </w:pPr>
      <w:r w:rsidRPr="00FF51D5">
        <w:t>в соответствии с пунктом 26(3-1) Положения</w:t>
      </w:r>
    </w:p>
    <w:p w:rsidR="00FF51D5" w:rsidRPr="00FF51D5" w:rsidRDefault="00FF51D5">
      <w:pPr>
        <w:pStyle w:val="ConsPlusNormal"/>
        <w:jc w:val="right"/>
      </w:pPr>
      <w:r w:rsidRPr="00FF51D5">
        <w:t>о мерах по обеспечению исполнения</w:t>
      </w:r>
    </w:p>
    <w:p w:rsidR="00FF51D5" w:rsidRPr="00FF51D5" w:rsidRDefault="00FF51D5">
      <w:pPr>
        <w:pStyle w:val="ConsPlusNormal"/>
        <w:jc w:val="right"/>
      </w:pPr>
      <w:r w:rsidRPr="00FF51D5">
        <w:t>федерального бюджета, утвержденного</w:t>
      </w:r>
    </w:p>
    <w:p w:rsidR="00FF51D5" w:rsidRPr="00FF51D5" w:rsidRDefault="00FF51D5">
      <w:pPr>
        <w:pStyle w:val="ConsPlusNormal"/>
        <w:jc w:val="right"/>
      </w:pPr>
      <w:r w:rsidRPr="00FF51D5">
        <w:t>постановлением Правительства</w:t>
      </w:r>
    </w:p>
    <w:p w:rsidR="00FF51D5" w:rsidRPr="00FF51D5" w:rsidRDefault="00FF51D5">
      <w:pPr>
        <w:pStyle w:val="ConsPlusNormal"/>
        <w:jc w:val="right"/>
      </w:pPr>
      <w:r w:rsidRPr="00FF51D5">
        <w:t>Российской Федерации</w:t>
      </w:r>
    </w:p>
    <w:p w:rsidR="00FF51D5" w:rsidRPr="00FF51D5" w:rsidRDefault="00FF51D5">
      <w:pPr>
        <w:pStyle w:val="ConsPlusNormal"/>
        <w:jc w:val="right"/>
      </w:pPr>
      <w:r w:rsidRPr="00FF51D5">
        <w:t>от 9 декабря 2017 г. N 1496</w:t>
      </w:r>
    </w:p>
    <w:p w:rsidR="00FF51D5" w:rsidRPr="00FF51D5" w:rsidRDefault="00FF51D5">
      <w:pPr>
        <w:pStyle w:val="ConsPlusNormal"/>
        <w:jc w:val="right"/>
      </w:pPr>
      <w:r w:rsidRPr="00FF51D5">
        <w:t>"О мерах по обеспечению исполнения</w:t>
      </w:r>
    </w:p>
    <w:p w:rsidR="00FF51D5" w:rsidRPr="00FF51D5" w:rsidRDefault="00FF51D5">
      <w:pPr>
        <w:pStyle w:val="ConsPlusNormal"/>
        <w:jc w:val="right"/>
      </w:pPr>
      <w:r w:rsidRPr="00FF51D5">
        <w:t>федерального бюджета", утвержденному</w:t>
      </w:r>
    </w:p>
    <w:p w:rsidR="00FF51D5" w:rsidRPr="00FF51D5" w:rsidRDefault="00FF51D5">
      <w:pPr>
        <w:pStyle w:val="ConsPlusNormal"/>
        <w:jc w:val="right"/>
      </w:pPr>
      <w:r w:rsidRPr="00FF51D5">
        <w:t>приказом Министерства финансов</w:t>
      </w:r>
    </w:p>
    <w:p w:rsidR="00FF51D5" w:rsidRPr="00FF51D5" w:rsidRDefault="00FF51D5">
      <w:pPr>
        <w:pStyle w:val="ConsPlusNormal"/>
        <w:jc w:val="right"/>
      </w:pPr>
      <w:r w:rsidRPr="00FF51D5">
        <w:t>Российской Федерации</w:t>
      </w:r>
    </w:p>
    <w:p w:rsidR="00FF51D5" w:rsidRPr="00FF51D5" w:rsidRDefault="00FF51D5">
      <w:pPr>
        <w:pStyle w:val="ConsPlusNormal"/>
        <w:jc w:val="right"/>
      </w:pPr>
      <w:r w:rsidRPr="00FF51D5">
        <w:t>от 15.05.2023 г. N 68н</w:t>
      </w:r>
    </w:p>
    <w:p w:rsidR="00FF51D5" w:rsidRPr="00FF51D5" w:rsidRDefault="00FF51D5">
      <w:pPr>
        <w:pStyle w:val="ConsPlusNormal"/>
        <w:jc w:val="both"/>
      </w:pPr>
    </w:p>
    <w:p w:rsidR="00FF51D5" w:rsidRPr="00FF51D5" w:rsidRDefault="00FF51D5">
      <w:pPr>
        <w:pStyle w:val="ConsPlusNormal"/>
        <w:jc w:val="right"/>
      </w:pPr>
      <w:r w:rsidRPr="00FF51D5">
        <w:t>Рекомендуемый образец</w:t>
      </w:r>
    </w:p>
    <w:p w:rsidR="00FF51D5" w:rsidRPr="00FF51D5" w:rsidRDefault="00FF51D5">
      <w:pPr>
        <w:pStyle w:val="ConsPlusNormal"/>
        <w:jc w:val="both"/>
      </w:pPr>
    </w:p>
    <w:p w:rsidR="00FF51D5" w:rsidRPr="00FF51D5" w:rsidRDefault="00FF51D5">
      <w:pPr>
        <w:pStyle w:val="ConsPlusNonformat"/>
        <w:jc w:val="both"/>
      </w:pPr>
      <w:bookmarkStart w:id="27" w:name="P349"/>
      <w:bookmarkEnd w:id="27"/>
      <w:r w:rsidRPr="00FF51D5">
        <w:t xml:space="preserve">                            УВЕДОМЛЕНИЕ N ____</w:t>
      </w:r>
    </w:p>
    <w:p w:rsidR="00FF51D5" w:rsidRPr="00FF51D5" w:rsidRDefault="00FF51D5">
      <w:pPr>
        <w:pStyle w:val="ConsPlusNonformat"/>
        <w:jc w:val="both"/>
      </w:pPr>
      <w:r w:rsidRPr="00FF51D5">
        <w:t xml:space="preserve">         о приостановлении (отмене приостановления) осуществления</w:t>
      </w:r>
    </w:p>
    <w:p w:rsidR="00FF51D5" w:rsidRPr="00FF51D5" w:rsidRDefault="00FF51D5">
      <w:pPr>
        <w:pStyle w:val="ConsPlusNonformat"/>
        <w:jc w:val="both"/>
      </w:pPr>
      <w:r w:rsidRPr="00FF51D5">
        <w:t xml:space="preserve">          операций на лицевых счетах, открытых в территориальных</w:t>
      </w:r>
    </w:p>
    <w:p w:rsidR="00FF51D5" w:rsidRPr="00FF51D5" w:rsidRDefault="00FF51D5">
      <w:pPr>
        <w:pStyle w:val="ConsPlusNonformat"/>
        <w:jc w:val="both"/>
      </w:pPr>
      <w:r w:rsidRPr="00FF51D5">
        <w:t xml:space="preserve">                     органах Федерального казначейства</w:t>
      </w:r>
    </w:p>
    <w:p w:rsidR="00FF51D5" w:rsidRPr="00FF51D5" w:rsidRDefault="00FF51D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551"/>
        <w:gridCol w:w="2324"/>
        <w:gridCol w:w="1077"/>
      </w:tblGrid>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tcPr>
          <w:p w:rsidR="00FF51D5" w:rsidRPr="00FF51D5" w:rsidRDefault="00FF51D5">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r w:rsidRPr="00FF51D5">
              <w:t>Коды</w:t>
            </w:r>
          </w:p>
        </w:tc>
      </w:tr>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tcPr>
          <w:p w:rsidR="00FF51D5" w:rsidRPr="00FF51D5" w:rsidRDefault="00FF51D5">
            <w:pPr>
              <w:pStyle w:val="ConsPlusNormal"/>
              <w:jc w:val="right"/>
            </w:pPr>
            <w:r w:rsidRPr="00FF51D5">
              <w:t xml:space="preserve">Форма по </w:t>
            </w:r>
            <w:hyperlink r:id="rId56">
              <w:r w:rsidRPr="00FF51D5">
                <w:t>ОКУД</w:t>
              </w:r>
            </w:hyperlink>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r w:rsidRPr="00FF51D5">
              <w:t>0506107</w:t>
            </w:r>
          </w:p>
        </w:tc>
      </w:tr>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jc w:val="center"/>
            </w:pPr>
            <w:r w:rsidRPr="00FF51D5">
              <w:t>от "__" ______ 20__ г.</w:t>
            </w:r>
          </w:p>
        </w:tc>
        <w:tc>
          <w:tcPr>
            <w:tcW w:w="2324" w:type="dxa"/>
            <w:tcBorders>
              <w:top w:val="nil"/>
              <w:left w:val="nil"/>
              <w:bottom w:val="nil"/>
              <w:right w:val="single" w:sz="4" w:space="0" w:color="auto"/>
            </w:tcBorders>
          </w:tcPr>
          <w:p w:rsidR="00FF51D5" w:rsidRPr="00FF51D5" w:rsidRDefault="00FF51D5">
            <w:pPr>
              <w:pStyle w:val="ConsPlusNormal"/>
              <w:jc w:val="right"/>
            </w:pPr>
            <w:r w:rsidRPr="00FF51D5">
              <w:t>Дата</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tcPr>
          <w:p w:rsidR="00FF51D5" w:rsidRPr="00FF51D5" w:rsidRDefault="00FF51D5">
            <w:pPr>
              <w:pStyle w:val="ConsPlusNormal"/>
            </w:pPr>
          </w:p>
        </w:tc>
        <w:tc>
          <w:tcPr>
            <w:tcW w:w="2551" w:type="dxa"/>
            <w:tcBorders>
              <w:top w:val="nil"/>
              <w:left w:val="nil"/>
              <w:bottom w:val="nil"/>
              <w:right w:val="nil"/>
            </w:tcBorders>
          </w:tcPr>
          <w:p w:rsidR="00FF51D5" w:rsidRPr="00FF51D5" w:rsidRDefault="00FF51D5">
            <w:pPr>
              <w:pStyle w:val="ConsPlusNormal"/>
            </w:pPr>
          </w:p>
        </w:tc>
        <w:tc>
          <w:tcPr>
            <w:tcW w:w="2324" w:type="dxa"/>
            <w:tcBorders>
              <w:top w:val="nil"/>
              <w:left w:val="nil"/>
              <w:bottom w:val="nil"/>
              <w:right w:val="single" w:sz="4" w:space="0" w:color="auto"/>
            </w:tcBorders>
          </w:tcPr>
          <w:p w:rsidR="00FF51D5" w:rsidRPr="00FF51D5" w:rsidRDefault="00FF51D5">
            <w:pPr>
              <w:pStyle w:val="ConsPlusNormal"/>
              <w:jc w:val="right"/>
            </w:pPr>
            <w:r w:rsidRPr="00FF51D5">
              <w:t>по ОКПО</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vAlign w:val="bottom"/>
          </w:tcPr>
          <w:p w:rsidR="00FF51D5" w:rsidRPr="00FF51D5" w:rsidRDefault="00FF51D5">
            <w:pPr>
              <w:pStyle w:val="ConsPlusNormal"/>
            </w:pPr>
            <w:r w:rsidRPr="00FF51D5">
              <w:t>Наименование территориального органа Федерального казначейства</w:t>
            </w:r>
          </w:p>
        </w:tc>
        <w:tc>
          <w:tcPr>
            <w:tcW w:w="2551" w:type="dxa"/>
            <w:tcBorders>
              <w:top w:val="nil"/>
              <w:left w:val="nil"/>
              <w:bottom w:val="single" w:sz="4" w:space="0" w:color="auto"/>
              <w:right w:val="nil"/>
            </w:tcBorders>
            <w:vAlign w:val="bottom"/>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КОФК</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vMerge w:val="restart"/>
            <w:tcBorders>
              <w:top w:val="nil"/>
              <w:left w:val="nil"/>
              <w:bottom w:val="nil"/>
              <w:right w:val="nil"/>
            </w:tcBorders>
            <w:vAlign w:val="bottom"/>
          </w:tcPr>
          <w:p w:rsidR="00FF51D5" w:rsidRPr="00FF51D5" w:rsidRDefault="00FF51D5">
            <w:pPr>
              <w:pStyle w:val="ConsPlusNormal"/>
            </w:pPr>
            <w:r w:rsidRPr="00FF51D5">
              <w:t>Главный распорядитель средств федерального бюджета</w:t>
            </w:r>
          </w:p>
        </w:tc>
        <w:tc>
          <w:tcPr>
            <w:tcW w:w="2551" w:type="dxa"/>
            <w:vMerge w:val="restart"/>
            <w:tcBorders>
              <w:top w:val="single" w:sz="4" w:space="0" w:color="auto"/>
              <w:left w:val="nil"/>
              <w:bottom w:val="single" w:sz="4" w:space="0" w:color="auto"/>
              <w:right w:val="nil"/>
            </w:tcBorders>
            <w:vAlign w:val="bottom"/>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Глава по БК</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vMerge/>
            <w:tcBorders>
              <w:top w:val="nil"/>
              <w:left w:val="nil"/>
              <w:bottom w:val="nil"/>
              <w:right w:val="nil"/>
            </w:tcBorders>
          </w:tcPr>
          <w:p w:rsidR="00FF51D5" w:rsidRPr="00FF51D5" w:rsidRDefault="00FF51D5">
            <w:pPr>
              <w:pStyle w:val="ConsPlusNormal"/>
            </w:pPr>
          </w:p>
        </w:tc>
        <w:tc>
          <w:tcPr>
            <w:tcW w:w="2551" w:type="dxa"/>
            <w:vMerge/>
            <w:tcBorders>
              <w:top w:val="single" w:sz="4" w:space="0" w:color="auto"/>
              <w:left w:val="nil"/>
              <w:bottom w:val="single" w:sz="4" w:space="0" w:color="auto"/>
              <w:right w:val="nil"/>
            </w:tcBorders>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vAlign w:val="bottom"/>
          </w:tcPr>
          <w:p w:rsidR="00FF51D5" w:rsidRPr="00FF51D5" w:rsidRDefault="00FF51D5">
            <w:pPr>
              <w:pStyle w:val="ConsPlusNormal"/>
            </w:pPr>
            <w:r w:rsidRPr="00FF51D5">
              <w:t>Получатель средств федерального бюджета</w:t>
            </w:r>
          </w:p>
        </w:tc>
        <w:tc>
          <w:tcPr>
            <w:tcW w:w="2551" w:type="dxa"/>
            <w:tcBorders>
              <w:top w:val="single" w:sz="4" w:space="0" w:color="auto"/>
              <w:left w:val="nil"/>
              <w:bottom w:val="single" w:sz="4" w:space="0" w:color="auto"/>
              <w:right w:val="nil"/>
            </w:tcBorders>
            <w:vAlign w:val="bottom"/>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Сводному реестру</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118" w:type="dxa"/>
            <w:tcBorders>
              <w:top w:val="nil"/>
              <w:left w:val="nil"/>
              <w:bottom w:val="nil"/>
              <w:right w:val="nil"/>
            </w:tcBorders>
            <w:vAlign w:val="bottom"/>
          </w:tcPr>
          <w:p w:rsidR="00FF51D5" w:rsidRPr="00FF51D5" w:rsidRDefault="00FF51D5">
            <w:pPr>
              <w:pStyle w:val="ConsPlusNormal"/>
            </w:pPr>
            <w:r w:rsidRPr="00FF51D5">
              <w:t>Единица измерения: руб.</w:t>
            </w:r>
          </w:p>
        </w:tc>
        <w:tc>
          <w:tcPr>
            <w:tcW w:w="2551" w:type="dxa"/>
            <w:tcBorders>
              <w:top w:val="single" w:sz="4" w:space="0" w:color="auto"/>
              <w:left w:val="nil"/>
              <w:bottom w:val="nil"/>
              <w:right w:val="nil"/>
            </w:tcBorders>
            <w:vAlign w:val="bottom"/>
          </w:tcPr>
          <w:p w:rsidR="00FF51D5" w:rsidRPr="00FF51D5" w:rsidRDefault="00FF51D5">
            <w:pPr>
              <w:pStyle w:val="ConsPlusNormal"/>
            </w:pPr>
          </w:p>
        </w:tc>
        <w:tc>
          <w:tcPr>
            <w:tcW w:w="2324" w:type="dxa"/>
            <w:tcBorders>
              <w:top w:val="nil"/>
              <w:left w:val="nil"/>
              <w:bottom w:val="nil"/>
              <w:right w:val="single" w:sz="4" w:space="0" w:color="auto"/>
            </w:tcBorders>
            <w:vAlign w:val="bottom"/>
          </w:tcPr>
          <w:p w:rsidR="00FF51D5" w:rsidRPr="00FF51D5" w:rsidRDefault="00FF51D5">
            <w:pPr>
              <w:pStyle w:val="ConsPlusNormal"/>
              <w:jc w:val="right"/>
            </w:pPr>
            <w:r w:rsidRPr="00FF51D5">
              <w:t>по ОКЕИ</w:t>
            </w:r>
          </w:p>
        </w:tc>
        <w:tc>
          <w:tcPr>
            <w:tcW w:w="1077"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hyperlink r:id="rId57">
              <w:r w:rsidRPr="00FF51D5">
                <w:t>383</w:t>
              </w:r>
            </w:hyperlink>
          </w:p>
        </w:tc>
      </w:tr>
    </w:tbl>
    <w:p w:rsidR="00FF51D5" w:rsidRPr="00FF51D5" w:rsidRDefault="00FF51D5">
      <w:pPr>
        <w:pStyle w:val="ConsPlusNormal"/>
        <w:jc w:val="both"/>
      </w:pPr>
    </w:p>
    <w:p w:rsidR="00FF51D5" w:rsidRPr="00FF51D5" w:rsidRDefault="00FF51D5">
      <w:pPr>
        <w:pStyle w:val="ConsPlusNonformat"/>
        <w:jc w:val="both"/>
      </w:pPr>
      <w:r w:rsidRPr="00FF51D5">
        <w:t xml:space="preserve">        На основании требований ________________ </w:t>
      </w:r>
      <w:hyperlink r:id="rId58">
        <w:r w:rsidRPr="00FF51D5">
          <w:t>Положения</w:t>
        </w:r>
      </w:hyperlink>
      <w:r w:rsidRPr="00FF51D5">
        <w:t xml:space="preserve"> о мерах</w:t>
      </w:r>
    </w:p>
    <w:p w:rsidR="00FF51D5" w:rsidRPr="00FF51D5" w:rsidRDefault="00FF51D5">
      <w:pPr>
        <w:pStyle w:val="ConsPlusNonformat"/>
        <w:jc w:val="both"/>
      </w:pPr>
      <w:r w:rsidRPr="00FF51D5">
        <w:lastRenderedPageBreak/>
        <w:t xml:space="preserve">                                     пункта</w:t>
      </w:r>
    </w:p>
    <w:p w:rsidR="00FF51D5" w:rsidRPr="00FF51D5" w:rsidRDefault="00FF51D5">
      <w:pPr>
        <w:pStyle w:val="ConsPlusNonformat"/>
        <w:jc w:val="both"/>
      </w:pPr>
      <w:r w:rsidRPr="00FF51D5">
        <w:t xml:space="preserve">       по обеспечению исполнения федерального бюджета, утвержденного</w:t>
      </w:r>
    </w:p>
    <w:p w:rsidR="00FF51D5" w:rsidRPr="00FF51D5" w:rsidRDefault="00FF51D5">
      <w:pPr>
        <w:pStyle w:val="ConsPlusNonformat"/>
        <w:jc w:val="both"/>
      </w:pPr>
      <w:r w:rsidRPr="00FF51D5">
        <w:t xml:space="preserve">             постановлением Правительства Российской Федерации</w:t>
      </w:r>
    </w:p>
    <w:p w:rsidR="00FF51D5" w:rsidRPr="00FF51D5" w:rsidRDefault="00FF51D5">
      <w:pPr>
        <w:pStyle w:val="ConsPlusNonformat"/>
        <w:jc w:val="both"/>
      </w:pPr>
      <w:r w:rsidRPr="00FF51D5">
        <w:t xml:space="preserve">            от 9 декабря 2017 г. N 1496 "О мерах по обеспечению</w:t>
      </w:r>
    </w:p>
    <w:p w:rsidR="00FF51D5" w:rsidRPr="00FF51D5" w:rsidRDefault="00FF51D5">
      <w:pPr>
        <w:pStyle w:val="ConsPlusNonformat"/>
        <w:jc w:val="both"/>
      </w:pPr>
      <w:r w:rsidRPr="00FF51D5">
        <w:t xml:space="preserve">                     исполнения федерального бюджета"</w:t>
      </w:r>
    </w:p>
    <w:p w:rsidR="00FF51D5" w:rsidRPr="00FF51D5" w:rsidRDefault="00FF51D5">
      <w:pPr>
        <w:pStyle w:val="ConsPlusNonformat"/>
        <w:jc w:val="both"/>
      </w:pPr>
    </w:p>
    <w:p w:rsidR="00FF51D5" w:rsidRPr="00FF51D5" w:rsidRDefault="00FF51D5">
      <w:pPr>
        <w:pStyle w:val="ConsPlusNonformat"/>
        <w:jc w:val="both"/>
      </w:pPr>
      <w:r w:rsidRPr="00FF51D5">
        <w:t xml:space="preserve">            __________________________________ на следующих лицевых счетах:</w:t>
      </w:r>
    </w:p>
    <w:p w:rsidR="00FF51D5" w:rsidRPr="00FF51D5" w:rsidRDefault="00FF51D5">
      <w:pPr>
        <w:pStyle w:val="ConsPlusNonformat"/>
        <w:jc w:val="both"/>
      </w:pPr>
      <w:r w:rsidRPr="00FF51D5">
        <w:t xml:space="preserve">                 (приостановлены операции/</w:t>
      </w:r>
    </w:p>
    <w:p w:rsidR="00FF51D5" w:rsidRPr="00FF51D5" w:rsidRDefault="00FF51D5">
      <w:pPr>
        <w:pStyle w:val="ConsPlusNonformat"/>
        <w:jc w:val="both"/>
      </w:pPr>
      <w:r w:rsidRPr="00FF51D5">
        <w:t xml:space="preserve">            отменено приостановление операций)</w:t>
      </w:r>
    </w:p>
    <w:p w:rsidR="00FF51D5" w:rsidRPr="00FF51D5" w:rsidRDefault="00FF51D5">
      <w:pPr>
        <w:pStyle w:val="ConsPlusNormal"/>
        <w:jc w:val="both"/>
      </w:pPr>
    </w:p>
    <w:p w:rsidR="00FF51D5" w:rsidRPr="00FF51D5" w:rsidRDefault="00FF51D5">
      <w:pPr>
        <w:pStyle w:val="ConsPlusNormal"/>
        <w:sectPr w:rsidR="00FF51D5" w:rsidRPr="00FF51D5">
          <w:pgSz w:w="11905" w:h="16838"/>
          <w:pgMar w:top="1134" w:right="850" w:bottom="1134" w:left="1701"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98"/>
        <w:gridCol w:w="2324"/>
        <w:gridCol w:w="1987"/>
        <w:gridCol w:w="955"/>
        <w:gridCol w:w="950"/>
        <w:gridCol w:w="946"/>
        <w:gridCol w:w="1020"/>
        <w:gridCol w:w="794"/>
        <w:gridCol w:w="2107"/>
        <w:gridCol w:w="1191"/>
      </w:tblGrid>
      <w:tr w:rsidR="00FF51D5" w:rsidRPr="00FF51D5">
        <w:tc>
          <w:tcPr>
            <w:tcW w:w="2198" w:type="dxa"/>
            <w:vMerge w:val="restart"/>
            <w:tcBorders>
              <w:left w:val="nil"/>
            </w:tcBorders>
          </w:tcPr>
          <w:p w:rsidR="00FF51D5" w:rsidRPr="00FF51D5" w:rsidRDefault="00FF51D5">
            <w:pPr>
              <w:pStyle w:val="ConsPlusNormal"/>
              <w:jc w:val="center"/>
            </w:pPr>
            <w:r w:rsidRPr="00FF51D5">
              <w:lastRenderedPageBreak/>
              <w:t>Номер лицевого счета</w:t>
            </w:r>
          </w:p>
        </w:tc>
        <w:tc>
          <w:tcPr>
            <w:tcW w:w="2324" w:type="dxa"/>
            <w:vMerge w:val="restart"/>
          </w:tcPr>
          <w:p w:rsidR="00FF51D5" w:rsidRPr="00FF51D5" w:rsidRDefault="00FF51D5">
            <w:pPr>
              <w:pStyle w:val="ConsPlusNormal"/>
              <w:jc w:val="center"/>
            </w:pPr>
            <w:r w:rsidRPr="00FF51D5">
              <w:t>Наименование операции</w:t>
            </w:r>
          </w:p>
        </w:tc>
        <w:tc>
          <w:tcPr>
            <w:tcW w:w="1987" w:type="dxa"/>
            <w:vMerge w:val="restart"/>
          </w:tcPr>
          <w:p w:rsidR="00FF51D5" w:rsidRPr="00FF51D5" w:rsidRDefault="00FF51D5">
            <w:pPr>
              <w:pStyle w:val="ConsPlusNormal"/>
              <w:jc w:val="center"/>
            </w:pPr>
            <w:r w:rsidRPr="00FF51D5">
              <w:t>Код объекта капитального строительства или объекта недвижимого имущества (при наличии)</w:t>
            </w:r>
          </w:p>
        </w:tc>
        <w:tc>
          <w:tcPr>
            <w:tcW w:w="4665" w:type="dxa"/>
            <w:gridSpan w:val="5"/>
          </w:tcPr>
          <w:p w:rsidR="00FF51D5" w:rsidRPr="00FF51D5" w:rsidRDefault="00FF51D5">
            <w:pPr>
              <w:pStyle w:val="ConsPlusNormal"/>
              <w:jc w:val="center"/>
            </w:pPr>
            <w:r w:rsidRPr="00FF51D5">
              <w:t>Код по бюджетной классификации</w:t>
            </w:r>
          </w:p>
        </w:tc>
        <w:tc>
          <w:tcPr>
            <w:tcW w:w="2107" w:type="dxa"/>
            <w:vMerge w:val="restart"/>
          </w:tcPr>
          <w:p w:rsidR="00FF51D5" w:rsidRPr="00FF51D5" w:rsidRDefault="00FF51D5">
            <w:pPr>
              <w:pStyle w:val="ConsPlusNormal"/>
              <w:jc w:val="center"/>
            </w:pPr>
            <w:r w:rsidRPr="00FF51D5">
              <w:t xml:space="preserve">Учетный номер бюджетного обязательства </w:t>
            </w:r>
            <w:hyperlink w:anchor="P517">
              <w:r w:rsidRPr="00FF51D5">
                <w:t>&lt;*&gt;</w:t>
              </w:r>
            </w:hyperlink>
          </w:p>
        </w:tc>
        <w:tc>
          <w:tcPr>
            <w:tcW w:w="1191" w:type="dxa"/>
            <w:vMerge w:val="restart"/>
            <w:tcBorders>
              <w:right w:val="nil"/>
            </w:tcBorders>
          </w:tcPr>
          <w:p w:rsidR="00FF51D5" w:rsidRPr="00FF51D5" w:rsidRDefault="00FF51D5">
            <w:pPr>
              <w:pStyle w:val="ConsPlusNormal"/>
              <w:jc w:val="center"/>
            </w:pPr>
            <w:r w:rsidRPr="00FF51D5">
              <w:t>Сумма</w:t>
            </w:r>
          </w:p>
        </w:tc>
      </w:tr>
      <w:tr w:rsidR="00FF51D5" w:rsidRPr="00FF51D5">
        <w:tc>
          <w:tcPr>
            <w:tcW w:w="2198" w:type="dxa"/>
            <w:vMerge/>
            <w:tcBorders>
              <w:left w:val="nil"/>
            </w:tcBorders>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tcPr>
          <w:p w:rsidR="00FF51D5" w:rsidRPr="00FF51D5" w:rsidRDefault="00FF51D5">
            <w:pPr>
              <w:pStyle w:val="ConsPlusNormal"/>
              <w:jc w:val="center"/>
            </w:pPr>
            <w:r w:rsidRPr="00FF51D5">
              <w:t>глава</w:t>
            </w:r>
          </w:p>
        </w:tc>
        <w:tc>
          <w:tcPr>
            <w:tcW w:w="950" w:type="dxa"/>
          </w:tcPr>
          <w:p w:rsidR="00FF51D5" w:rsidRPr="00FF51D5" w:rsidRDefault="00FF51D5">
            <w:pPr>
              <w:pStyle w:val="ConsPlusNormal"/>
              <w:jc w:val="center"/>
            </w:pPr>
            <w:r w:rsidRPr="00FF51D5">
              <w:t>раздел</w:t>
            </w:r>
          </w:p>
        </w:tc>
        <w:tc>
          <w:tcPr>
            <w:tcW w:w="946" w:type="dxa"/>
          </w:tcPr>
          <w:p w:rsidR="00FF51D5" w:rsidRPr="00FF51D5" w:rsidRDefault="00FF51D5">
            <w:pPr>
              <w:pStyle w:val="ConsPlusNormal"/>
              <w:jc w:val="center"/>
            </w:pPr>
            <w:r w:rsidRPr="00FF51D5">
              <w:t>подраздел</w:t>
            </w:r>
          </w:p>
        </w:tc>
        <w:tc>
          <w:tcPr>
            <w:tcW w:w="1020" w:type="dxa"/>
          </w:tcPr>
          <w:p w:rsidR="00FF51D5" w:rsidRPr="00FF51D5" w:rsidRDefault="00FF51D5">
            <w:pPr>
              <w:pStyle w:val="ConsPlusNormal"/>
              <w:jc w:val="center"/>
            </w:pPr>
            <w:r w:rsidRPr="00FF51D5">
              <w:t>целевая статья</w:t>
            </w:r>
          </w:p>
        </w:tc>
        <w:tc>
          <w:tcPr>
            <w:tcW w:w="794" w:type="dxa"/>
          </w:tcPr>
          <w:p w:rsidR="00FF51D5" w:rsidRPr="00FF51D5" w:rsidRDefault="00FF51D5">
            <w:pPr>
              <w:pStyle w:val="ConsPlusNormal"/>
              <w:jc w:val="center"/>
            </w:pPr>
            <w:r w:rsidRPr="00FF51D5">
              <w:t>вид расходов</w:t>
            </w:r>
          </w:p>
        </w:tc>
        <w:tc>
          <w:tcPr>
            <w:tcW w:w="2107" w:type="dxa"/>
            <w:vMerge/>
          </w:tcPr>
          <w:p w:rsidR="00FF51D5" w:rsidRPr="00FF51D5" w:rsidRDefault="00FF51D5">
            <w:pPr>
              <w:pStyle w:val="ConsPlusNormal"/>
            </w:pPr>
          </w:p>
        </w:tc>
        <w:tc>
          <w:tcPr>
            <w:tcW w:w="1191" w:type="dxa"/>
            <w:vMerge/>
            <w:tcBorders>
              <w:right w:val="nil"/>
            </w:tcBorders>
          </w:tcPr>
          <w:p w:rsidR="00FF51D5" w:rsidRPr="00FF51D5" w:rsidRDefault="00FF51D5">
            <w:pPr>
              <w:pStyle w:val="ConsPlusNormal"/>
            </w:pPr>
          </w:p>
        </w:tc>
      </w:tr>
      <w:tr w:rsidR="00FF51D5" w:rsidRPr="00FF51D5">
        <w:tc>
          <w:tcPr>
            <w:tcW w:w="2198" w:type="dxa"/>
            <w:tcBorders>
              <w:left w:val="nil"/>
            </w:tcBorders>
          </w:tcPr>
          <w:p w:rsidR="00FF51D5" w:rsidRPr="00FF51D5" w:rsidRDefault="00FF51D5">
            <w:pPr>
              <w:pStyle w:val="ConsPlusNormal"/>
              <w:jc w:val="center"/>
            </w:pPr>
            <w:r w:rsidRPr="00FF51D5">
              <w:t>1</w:t>
            </w:r>
          </w:p>
        </w:tc>
        <w:tc>
          <w:tcPr>
            <w:tcW w:w="2324" w:type="dxa"/>
          </w:tcPr>
          <w:p w:rsidR="00FF51D5" w:rsidRPr="00FF51D5" w:rsidRDefault="00FF51D5">
            <w:pPr>
              <w:pStyle w:val="ConsPlusNormal"/>
              <w:jc w:val="center"/>
            </w:pPr>
            <w:r w:rsidRPr="00FF51D5">
              <w:t>2</w:t>
            </w:r>
          </w:p>
        </w:tc>
        <w:tc>
          <w:tcPr>
            <w:tcW w:w="1987" w:type="dxa"/>
          </w:tcPr>
          <w:p w:rsidR="00FF51D5" w:rsidRPr="00FF51D5" w:rsidRDefault="00FF51D5">
            <w:pPr>
              <w:pStyle w:val="ConsPlusNormal"/>
              <w:jc w:val="center"/>
            </w:pPr>
            <w:r w:rsidRPr="00FF51D5">
              <w:t>3</w:t>
            </w:r>
          </w:p>
        </w:tc>
        <w:tc>
          <w:tcPr>
            <w:tcW w:w="955" w:type="dxa"/>
          </w:tcPr>
          <w:p w:rsidR="00FF51D5" w:rsidRPr="00FF51D5" w:rsidRDefault="00FF51D5">
            <w:pPr>
              <w:pStyle w:val="ConsPlusNormal"/>
              <w:jc w:val="center"/>
            </w:pPr>
            <w:r w:rsidRPr="00FF51D5">
              <w:t>4</w:t>
            </w:r>
          </w:p>
        </w:tc>
        <w:tc>
          <w:tcPr>
            <w:tcW w:w="950" w:type="dxa"/>
          </w:tcPr>
          <w:p w:rsidR="00FF51D5" w:rsidRPr="00FF51D5" w:rsidRDefault="00FF51D5">
            <w:pPr>
              <w:pStyle w:val="ConsPlusNormal"/>
              <w:jc w:val="center"/>
            </w:pPr>
            <w:r w:rsidRPr="00FF51D5">
              <w:t>5</w:t>
            </w:r>
          </w:p>
        </w:tc>
        <w:tc>
          <w:tcPr>
            <w:tcW w:w="946" w:type="dxa"/>
          </w:tcPr>
          <w:p w:rsidR="00FF51D5" w:rsidRPr="00FF51D5" w:rsidRDefault="00FF51D5">
            <w:pPr>
              <w:pStyle w:val="ConsPlusNormal"/>
              <w:jc w:val="center"/>
            </w:pPr>
            <w:r w:rsidRPr="00FF51D5">
              <w:t>6</w:t>
            </w:r>
          </w:p>
        </w:tc>
        <w:tc>
          <w:tcPr>
            <w:tcW w:w="1020" w:type="dxa"/>
          </w:tcPr>
          <w:p w:rsidR="00FF51D5" w:rsidRPr="00FF51D5" w:rsidRDefault="00FF51D5">
            <w:pPr>
              <w:pStyle w:val="ConsPlusNormal"/>
              <w:jc w:val="center"/>
            </w:pPr>
            <w:r w:rsidRPr="00FF51D5">
              <w:t>7</w:t>
            </w:r>
          </w:p>
        </w:tc>
        <w:tc>
          <w:tcPr>
            <w:tcW w:w="794" w:type="dxa"/>
          </w:tcPr>
          <w:p w:rsidR="00FF51D5" w:rsidRPr="00FF51D5" w:rsidRDefault="00FF51D5">
            <w:pPr>
              <w:pStyle w:val="ConsPlusNormal"/>
              <w:jc w:val="center"/>
            </w:pPr>
            <w:r w:rsidRPr="00FF51D5">
              <w:t>8</w:t>
            </w:r>
          </w:p>
        </w:tc>
        <w:tc>
          <w:tcPr>
            <w:tcW w:w="2107" w:type="dxa"/>
          </w:tcPr>
          <w:p w:rsidR="00FF51D5" w:rsidRPr="00FF51D5" w:rsidRDefault="00FF51D5">
            <w:pPr>
              <w:pStyle w:val="ConsPlusNormal"/>
              <w:jc w:val="center"/>
            </w:pPr>
            <w:bookmarkStart w:id="28" w:name="P419"/>
            <w:bookmarkEnd w:id="28"/>
            <w:r w:rsidRPr="00FF51D5">
              <w:t>9</w:t>
            </w:r>
          </w:p>
        </w:tc>
        <w:tc>
          <w:tcPr>
            <w:tcW w:w="1191" w:type="dxa"/>
            <w:tcBorders>
              <w:right w:val="nil"/>
            </w:tcBorders>
          </w:tcPr>
          <w:p w:rsidR="00FF51D5" w:rsidRPr="00FF51D5" w:rsidRDefault="00FF51D5">
            <w:pPr>
              <w:pStyle w:val="ConsPlusNormal"/>
              <w:jc w:val="center"/>
            </w:pPr>
            <w:r w:rsidRPr="00FF51D5">
              <w:t>10</w:t>
            </w:r>
          </w:p>
        </w:tc>
      </w:tr>
      <w:tr w:rsidR="00FF51D5" w:rsidRPr="00FF51D5">
        <w:tblPrEx>
          <w:tblBorders>
            <w:left w:val="single" w:sz="4" w:space="0" w:color="auto"/>
            <w:right w:val="single" w:sz="4" w:space="0" w:color="auto"/>
          </w:tblBorders>
        </w:tblPrEx>
        <w:tc>
          <w:tcPr>
            <w:tcW w:w="2198" w:type="dxa"/>
            <w:vMerge w:val="restart"/>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val="restart"/>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val="restart"/>
          </w:tcPr>
          <w:p w:rsidR="00FF51D5" w:rsidRPr="00FF51D5" w:rsidRDefault="00FF51D5">
            <w:pPr>
              <w:pStyle w:val="ConsPlusNormal"/>
            </w:pPr>
          </w:p>
        </w:tc>
        <w:tc>
          <w:tcPr>
            <w:tcW w:w="1987" w:type="dxa"/>
            <w:vMerge w:val="restart"/>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val="restart"/>
          </w:tcPr>
          <w:p w:rsidR="00FF51D5" w:rsidRPr="00FF51D5" w:rsidRDefault="00FF51D5">
            <w:pPr>
              <w:pStyle w:val="ConsPlusNormal"/>
            </w:pPr>
          </w:p>
        </w:tc>
        <w:tc>
          <w:tcPr>
            <w:tcW w:w="950" w:type="dxa"/>
            <w:vMerge w:val="restart"/>
          </w:tcPr>
          <w:p w:rsidR="00FF51D5" w:rsidRPr="00FF51D5" w:rsidRDefault="00FF51D5">
            <w:pPr>
              <w:pStyle w:val="ConsPlusNormal"/>
            </w:pPr>
          </w:p>
        </w:tc>
        <w:tc>
          <w:tcPr>
            <w:tcW w:w="946" w:type="dxa"/>
            <w:vMerge w:val="restart"/>
          </w:tcPr>
          <w:p w:rsidR="00FF51D5" w:rsidRPr="00FF51D5" w:rsidRDefault="00FF51D5">
            <w:pPr>
              <w:pStyle w:val="ConsPlusNormal"/>
            </w:pPr>
          </w:p>
        </w:tc>
        <w:tc>
          <w:tcPr>
            <w:tcW w:w="1020" w:type="dxa"/>
            <w:vMerge w:val="restart"/>
          </w:tcPr>
          <w:p w:rsidR="00FF51D5" w:rsidRPr="00FF51D5" w:rsidRDefault="00FF51D5">
            <w:pPr>
              <w:pStyle w:val="ConsPlusNormal"/>
            </w:pPr>
          </w:p>
        </w:tc>
        <w:tc>
          <w:tcPr>
            <w:tcW w:w="794" w:type="dxa"/>
            <w:vMerge w:val="restart"/>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r w:rsidR="00FF51D5" w:rsidRPr="00FF51D5">
        <w:tblPrEx>
          <w:tblBorders>
            <w:left w:val="single" w:sz="4" w:space="0" w:color="auto"/>
            <w:right w:val="single" w:sz="4" w:space="0" w:color="auto"/>
          </w:tblBorders>
        </w:tblPrEx>
        <w:tc>
          <w:tcPr>
            <w:tcW w:w="2198" w:type="dxa"/>
            <w:vMerge/>
          </w:tcPr>
          <w:p w:rsidR="00FF51D5" w:rsidRPr="00FF51D5" w:rsidRDefault="00FF51D5">
            <w:pPr>
              <w:pStyle w:val="ConsPlusNormal"/>
            </w:pPr>
          </w:p>
        </w:tc>
        <w:tc>
          <w:tcPr>
            <w:tcW w:w="2324" w:type="dxa"/>
            <w:vMerge/>
          </w:tcPr>
          <w:p w:rsidR="00FF51D5" w:rsidRPr="00FF51D5" w:rsidRDefault="00FF51D5">
            <w:pPr>
              <w:pStyle w:val="ConsPlusNormal"/>
            </w:pPr>
          </w:p>
        </w:tc>
        <w:tc>
          <w:tcPr>
            <w:tcW w:w="1987" w:type="dxa"/>
            <w:vMerge/>
          </w:tcPr>
          <w:p w:rsidR="00FF51D5" w:rsidRPr="00FF51D5" w:rsidRDefault="00FF51D5">
            <w:pPr>
              <w:pStyle w:val="ConsPlusNormal"/>
            </w:pPr>
          </w:p>
        </w:tc>
        <w:tc>
          <w:tcPr>
            <w:tcW w:w="955" w:type="dxa"/>
            <w:vMerge/>
          </w:tcPr>
          <w:p w:rsidR="00FF51D5" w:rsidRPr="00FF51D5" w:rsidRDefault="00FF51D5">
            <w:pPr>
              <w:pStyle w:val="ConsPlusNormal"/>
            </w:pPr>
          </w:p>
        </w:tc>
        <w:tc>
          <w:tcPr>
            <w:tcW w:w="950" w:type="dxa"/>
            <w:vMerge/>
          </w:tcPr>
          <w:p w:rsidR="00FF51D5" w:rsidRPr="00FF51D5" w:rsidRDefault="00FF51D5">
            <w:pPr>
              <w:pStyle w:val="ConsPlusNormal"/>
            </w:pPr>
          </w:p>
        </w:tc>
        <w:tc>
          <w:tcPr>
            <w:tcW w:w="946" w:type="dxa"/>
            <w:vMerge/>
          </w:tcPr>
          <w:p w:rsidR="00FF51D5" w:rsidRPr="00FF51D5" w:rsidRDefault="00FF51D5">
            <w:pPr>
              <w:pStyle w:val="ConsPlusNormal"/>
            </w:pPr>
          </w:p>
        </w:tc>
        <w:tc>
          <w:tcPr>
            <w:tcW w:w="1020" w:type="dxa"/>
            <w:vMerge/>
          </w:tcPr>
          <w:p w:rsidR="00FF51D5" w:rsidRPr="00FF51D5" w:rsidRDefault="00FF51D5">
            <w:pPr>
              <w:pStyle w:val="ConsPlusNormal"/>
            </w:pPr>
          </w:p>
        </w:tc>
        <w:tc>
          <w:tcPr>
            <w:tcW w:w="794" w:type="dxa"/>
            <w:vMerge/>
          </w:tcPr>
          <w:p w:rsidR="00FF51D5" w:rsidRPr="00FF51D5" w:rsidRDefault="00FF51D5">
            <w:pPr>
              <w:pStyle w:val="ConsPlusNormal"/>
            </w:pPr>
          </w:p>
        </w:tc>
        <w:tc>
          <w:tcPr>
            <w:tcW w:w="2107" w:type="dxa"/>
          </w:tcPr>
          <w:p w:rsidR="00FF51D5" w:rsidRPr="00FF51D5" w:rsidRDefault="00FF51D5">
            <w:pPr>
              <w:pStyle w:val="ConsPlusNormal"/>
            </w:pPr>
          </w:p>
        </w:tc>
        <w:tc>
          <w:tcPr>
            <w:tcW w:w="1191" w:type="dxa"/>
          </w:tcPr>
          <w:p w:rsidR="00FF51D5" w:rsidRPr="00FF51D5" w:rsidRDefault="00FF51D5">
            <w:pPr>
              <w:pStyle w:val="ConsPlusNormal"/>
            </w:pPr>
          </w:p>
        </w:tc>
      </w:tr>
    </w:tbl>
    <w:p w:rsidR="00FF51D5" w:rsidRPr="00FF51D5" w:rsidRDefault="00FF51D5">
      <w:pPr>
        <w:pStyle w:val="ConsPlusNormal"/>
        <w:sectPr w:rsidR="00FF51D5" w:rsidRPr="00FF51D5">
          <w:pgSz w:w="16838" w:h="11905" w:orient="landscape"/>
          <w:pgMar w:top="1701" w:right="1134" w:bottom="850" w:left="1134" w:header="0" w:footer="0" w:gutter="0"/>
          <w:cols w:space="720"/>
          <w:titlePg/>
        </w:sectPr>
      </w:pPr>
    </w:p>
    <w:p w:rsidR="00FF51D5" w:rsidRPr="00FF51D5" w:rsidRDefault="00FF51D5">
      <w:pPr>
        <w:pStyle w:val="ConsPlusNormal"/>
        <w:jc w:val="both"/>
      </w:pPr>
    </w:p>
    <w:p w:rsidR="00FF51D5" w:rsidRPr="00FF51D5" w:rsidRDefault="00FF51D5">
      <w:pPr>
        <w:pStyle w:val="ConsPlusNonformat"/>
        <w:jc w:val="both"/>
      </w:pPr>
      <w:r w:rsidRPr="00FF51D5">
        <w:t>Примечание территориального органа</w:t>
      </w:r>
    </w:p>
    <w:p w:rsidR="00FF51D5" w:rsidRPr="00FF51D5" w:rsidRDefault="00FF51D5">
      <w:pPr>
        <w:pStyle w:val="ConsPlusNonformat"/>
        <w:jc w:val="both"/>
      </w:pPr>
      <w:r w:rsidRPr="00FF51D5">
        <w:t>Федерального казначейства (при наличии) ___________________________________</w:t>
      </w:r>
    </w:p>
    <w:p w:rsidR="00FF51D5" w:rsidRPr="00FF51D5" w:rsidRDefault="00FF51D5">
      <w:pPr>
        <w:pStyle w:val="ConsPlusNonformat"/>
        <w:jc w:val="both"/>
      </w:pPr>
    </w:p>
    <w:p w:rsidR="00FF51D5" w:rsidRPr="00FF51D5" w:rsidRDefault="00FF51D5">
      <w:pPr>
        <w:pStyle w:val="ConsPlusNonformat"/>
        <w:jc w:val="both"/>
      </w:pPr>
      <w:r w:rsidRPr="00FF51D5">
        <w:t>Руководитель</w:t>
      </w:r>
    </w:p>
    <w:p w:rsidR="00FF51D5" w:rsidRPr="00FF51D5" w:rsidRDefault="00FF51D5">
      <w:pPr>
        <w:pStyle w:val="ConsPlusNonformat"/>
        <w:jc w:val="both"/>
      </w:pPr>
      <w:r w:rsidRPr="00FF51D5">
        <w:t xml:space="preserve">(уполномоченное </w:t>
      </w:r>
      <w:proofErr w:type="gramStart"/>
      <w:r w:rsidRPr="00FF51D5">
        <w:t>лицо)  _</w:t>
      </w:r>
      <w:proofErr w:type="gramEnd"/>
      <w:r w:rsidRPr="00FF51D5">
        <w:t>__________ _________ _____________________</w:t>
      </w:r>
    </w:p>
    <w:p w:rsidR="00FF51D5" w:rsidRPr="00FF51D5" w:rsidRDefault="00FF51D5">
      <w:pPr>
        <w:pStyle w:val="ConsPlusNonformat"/>
        <w:jc w:val="both"/>
      </w:pPr>
      <w:r w:rsidRPr="00FF51D5">
        <w:t xml:space="preserve">                       (должность) (подпись) (расшифровка подписи)</w:t>
      </w:r>
    </w:p>
    <w:p w:rsidR="00FF51D5" w:rsidRPr="00FF51D5" w:rsidRDefault="00FF51D5">
      <w:pPr>
        <w:pStyle w:val="ConsPlusNonformat"/>
        <w:jc w:val="both"/>
      </w:pPr>
    </w:p>
    <w:p w:rsidR="00FF51D5" w:rsidRPr="00FF51D5" w:rsidRDefault="00FF51D5">
      <w:pPr>
        <w:pStyle w:val="ConsPlusNonformat"/>
        <w:jc w:val="both"/>
      </w:pPr>
      <w:r w:rsidRPr="00FF51D5">
        <w:t>"__" _______ 20__ г.</w:t>
      </w:r>
    </w:p>
    <w:p w:rsidR="00FF51D5" w:rsidRPr="00FF51D5" w:rsidRDefault="00FF51D5">
      <w:pPr>
        <w:pStyle w:val="ConsPlusNonformat"/>
        <w:jc w:val="both"/>
      </w:pPr>
    </w:p>
    <w:p w:rsidR="00FF51D5" w:rsidRPr="00FF51D5" w:rsidRDefault="00FF51D5">
      <w:pPr>
        <w:pStyle w:val="ConsPlusNonformat"/>
        <w:jc w:val="both"/>
      </w:pPr>
      <w:r w:rsidRPr="00FF51D5">
        <w:t xml:space="preserve">                                                       Номер страницы _____</w:t>
      </w:r>
    </w:p>
    <w:p w:rsidR="00FF51D5" w:rsidRPr="00FF51D5" w:rsidRDefault="00FF51D5">
      <w:pPr>
        <w:pStyle w:val="ConsPlusNonformat"/>
        <w:jc w:val="both"/>
      </w:pPr>
      <w:r w:rsidRPr="00FF51D5">
        <w:t xml:space="preserve">                                                        Всего страниц _____</w:t>
      </w:r>
    </w:p>
    <w:p w:rsidR="00FF51D5" w:rsidRPr="00FF51D5" w:rsidRDefault="00FF51D5">
      <w:pPr>
        <w:pStyle w:val="ConsPlusNormal"/>
        <w:jc w:val="both"/>
      </w:pPr>
    </w:p>
    <w:p w:rsidR="00FF51D5" w:rsidRPr="00FF51D5" w:rsidRDefault="00FF51D5">
      <w:pPr>
        <w:pStyle w:val="ConsPlusNormal"/>
        <w:ind w:firstLine="540"/>
        <w:jc w:val="both"/>
      </w:pPr>
      <w:r w:rsidRPr="00FF51D5">
        <w:t>--------------------------------</w:t>
      </w:r>
    </w:p>
    <w:p w:rsidR="00FF51D5" w:rsidRPr="00FF51D5" w:rsidRDefault="00FF51D5">
      <w:pPr>
        <w:pStyle w:val="ConsPlusNormal"/>
        <w:spacing w:before="220"/>
        <w:ind w:firstLine="540"/>
        <w:jc w:val="both"/>
      </w:pPr>
      <w:bookmarkStart w:id="29" w:name="P517"/>
      <w:bookmarkEnd w:id="29"/>
      <w:r w:rsidRPr="00FF51D5">
        <w:t xml:space="preserve">&lt;*&gt; </w:t>
      </w:r>
      <w:hyperlink w:anchor="P419">
        <w:r w:rsidRPr="00FF51D5">
          <w:t>Графа 9</w:t>
        </w:r>
      </w:hyperlink>
      <w:r w:rsidRPr="00FF51D5">
        <w:t xml:space="preserve"> заполняется в случае приостановления (отмены приостановления) операций в соответствии с </w:t>
      </w:r>
      <w:hyperlink r:id="rId59">
        <w:r w:rsidRPr="00FF51D5">
          <w:t>абзацем вторым пункта 9</w:t>
        </w:r>
      </w:hyperlink>
      <w:r w:rsidRPr="00FF51D5">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jc w:val="right"/>
        <w:outlineLvl w:val="0"/>
      </w:pPr>
      <w:r w:rsidRPr="00FF51D5">
        <w:t>Приложение N 3</w:t>
      </w:r>
    </w:p>
    <w:p w:rsidR="00FF51D5" w:rsidRPr="00FF51D5" w:rsidRDefault="00FF51D5">
      <w:pPr>
        <w:pStyle w:val="ConsPlusNormal"/>
        <w:jc w:val="right"/>
      </w:pPr>
      <w:r w:rsidRPr="00FF51D5">
        <w:t>к приказу Министерства финансов</w:t>
      </w:r>
    </w:p>
    <w:p w:rsidR="00FF51D5" w:rsidRPr="00FF51D5" w:rsidRDefault="00FF51D5">
      <w:pPr>
        <w:pStyle w:val="ConsPlusNormal"/>
        <w:jc w:val="right"/>
      </w:pPr>
      <w:r w:rsidRPr="00FF51D5">
        <w:t>Российской Федерации</w:t>
      </w:r>
    </w:p>
    <w:p w:rsidR="00FF51D5" w:rsidRPr="00FF51D5" w:rsidRDefault="00FF51D5">
      <w:pPr>
        <w:pStyle w:val="ConsPlusNormal"/>
        <w:jc w:val="right"/>
      </w:pPr>
      <w:r w:rsidRPr="00FF51D5">
        <w:t>от 15.05.2023 г. N 68н</w:t>
      </w:r>
    </w:p>
    <w:p w:rsidR="00FF51D5" w:rsidRPr="00FF51D5" w:rsidRDefault="00FF51D5">
      <w:pPr>
        <w:pStyle w:val="ConsPlusNormal"/>
        <w:jc w:val="both"/>
      </w:pPr>
    </w:p>
    <w:p w:rsidR="00FF51D5" w:rsidRPr="00FF51D5" w:rsidRDefault="00FF51D5">
      <w:pPr>
        <w:pStyle w:val="ConsPlusNonformat"/>
        <w:jc w:val="both"/>
      </w:pPr>
      <w:bookmarkStart w:id="30" w:name="P528"/>
      <w:bookmarkEnd w:id="30"/>
      <w:r w:rsidRPr="00FF51D5">
        <w:t xml:space="preserve">                                ИНФОРМАЦИЯ</w:t>
      </w:r>
    </w:p>
    <w:p w:rsidR="00FF51D5" w:rsidRPr="00FF51D5" w:rsidRDefault="00FF51D5">
      <w:pPr>
        <w:pStyle w:val="ConsPlusNonformat"/>
        <w:jc w:val="both"/>
      </w:pPr>
      <w:r w:rsidRPr="00FF51D5">
        <w:t xml:space="preserve">          о лимитах бюджетных обязательств, не подлежащих отзыву</w:t>
      </w:r>
    </w:p>
    <w:p w:rsidR="00FF51D5" w:rsidRPr="00FF51D5" w:rsidRDefault="00FF51D5">
      <w:pPr>
        <w:pStyle w:val="ConsPlusNonformat"/>
        <w:jc w:val="both"/>
      </w:pPr>
      <w:r w:rsidRPr="00FF51D5">
        <w:t xml:space="preserve">           с лицевых счетов, открытых в территориальных органах</w:t>
      </w:r>
    </w:p>
    <w:p w:rsidR="00FF51D5" w:rsidRPr="00FF51D5" w:rsidRDefault="00FF51D5">
      <w:pPr>
        <w:pStyle w:val="ConsPlusNonformat"/>
        <w:jc w:val="both"/>
      </w:pPr>
      <w:r w:rsidRPr="00FF51D5">
        <w:t xml:space="preserve">          Федерального казначейства, в соответствии с Положением</w:t>
      </w:r>
    </w:p>
    <w:p w:rsidR="00FF51D5" w:rsidRPr="00FF51D5" w:rsidRDefault="00FF51D5">
      <w:pPr>
        <w:pStyle w:val="ConsPlusNonformat"/>
        <w:jc w:val="both"/>
      </w:pPr>
      <w:r w:rsidRPr="00FF51D5">
        <w:t xml:space="preserve">          о мерах по обеспечению исполнения федерального бюджета,</w:t>
      </w:r>
    </w:p>
    <w:p w:rsidR="00FF51D5" w:rsidRPr="00FF51D5" w:rsidRDefault="00FF51D5">
      <w:pPr>
        <w:pStyle w:val="ConsPlusNonformat"/>
        <w:jc w:val="both"/>
      </w:pPr>
      <w:r w:rsidRPr="00FF51D5">
        <w:t xml:space="preserve">      утвержденным постановлением Правительства Российской Федерации</w:t>
      </w:r>
    </w:p>
    <w:p w:rsidR="00FF51D5" w:rsidRPr="00FF51D5" w:rsidRDefault="00FF51D5">
      <w:pPr>
        <w:pStyle w:val="ConsPlusNonformat"/>
        <w:jc w:val="both"/>
      </w:pPr>
      <w:r w:rsidRPr="00FF51D5">
        <w:t xml:space="preserve">            от 9 декабря 2017 г. N 1496 "О мерах по обеспечению</w:t>
      </w:r>
    </w:p>
    <w:p w:rsidR="00FF51D5" w:rsidRPr="00FF51D5" w:rsidRDefault="00FF51D5">
      <w:pPr>
        <w:pStyle w:val="ConsPlusNonformat"/>
        <w:jc w:val="both"/>
      </w:pPr>
      <w:r w:rsidRPr="00FF51D5">
        <w:t xml:space="preserve">                     исполнения федерального бюджета"</w:t>
      </w:r>
    </w:p>
    <w:p w:rsidR="00FF51D5" w:rsidRPr="00FF51D5" w:rsidRDefault="00FF51D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438"/>
        <w:gridCol w:w="2438"/>
        <w:gridCol w:w="1191"/>
      </w:tblGrid>
      <w:tr w:rsidR="00FF51D5" w:rsidRPr="00FF51D5">
        <w:tc>
          <w:tcPr>
            <w:tcW w:w="3005" w:type="dxa"/>
            <w:tcBorders>
              <w:top w:val="nil"/>
              <w:left w:val="nil"/>
              <w:bottom w:val="nil"/>
              <w:right w:val="nil"/>
            </w:tcBorders>
          </w:tcPr>
          <w:p w:rsidR="00FF51D5" w:rsidRPr="00FF51D5" w:rsidRDefault="00FF51D5">
            <w:pPr>
              <w:pStyle w:val="ConsPlusNormal"/>
            </w:pPr>
          </w:p>
        </w:tc>
        <w:tc>
          <w:tcPr>
            <w:tcW w:w="2438" w:type="dxa"/>
            <w:tcBorders>
              <w:top w:val="nil"/>
              <w:left w:val="nil"/>
              <w:bottom w:val="nil"/>
              <w:right w:val="nil"/>
            </w:tcBorders>
          </w:tcPr>
          <w:p w:rsidR="00FF51D5" w:rsidRPr="00FF51D5" w:rsidRDefault="00FF51D5">
            <w:pPr>
              <w:pStyle w:val="ConsPlusNormal"/>
            </w:pPr>
          </w:p>
        </w:tc>
        <w:tc>
          <w:tcPr>
            <w:tcW w:w="2438" w:type="dxa"/>
            <w:tcBorders>
              <w:top w:val="nil"/>
              <w:left w:val="nil"/>
              <w:bottom w:val="nil"/>
              <w:right w:val="single" w:sz="4" w:space="0" w:color="auto"/>
            </w:tcBorders>
          </w:tcPr>
          <w:p w:rsidR="00FF51D5" w:rsidRPr="00FF51D5" w:rsidRDefault="00FF51D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r w:rsidRPr="00FF51D5">
              <w:t>Коды</w:t>
            </w:r>
          </w:p>
        </w:tc>
      </w:tr>
      <w:tr w:rsidR="00FF51D5" w:rsidRPr="00FF51D5">
        <w:tc>
          <w:tcPr>
            <w:tcW w:w="3005" w:type="dxa"/>
            <w:tcBorders>
              <w:top w:val="nil"/>
              <w:left w:val="nil"/>
              <w:bottom w:val="nil"/>
              <w:right w:val="nil"/>
            </w:tcBorders>
          </w:tcPr>
          <w:p w:rsidR="00FF51D5" w:rsidRPr="00FF51D5" w:rsidRDefault="00FF51D5">
            <w:pPr>
              <w:pStyle w:val="ConsPlusNormal"/>
            </w:pPr>
          </w:p>
        </w:tc>
        <w:tc>
          <w:tcPr>
            <w:tcW w:w="2438" w:type="dxa"/>
            <w:tcBorders>
              <w:top w:val="nil"/>
              <w:left w:val="nil"/>
              <w:bottom w:val="nil"/>
              <w:right w:val="nil"/>
            </w:tcBorders>
          </w:tcPr>
          <w:p w:rsidR="00FF51D5" w:rsidRPr="00FF51D5" w:rsidRDefault="00FF51D5">
            <w:pPr>
              <w:pStyle w:val="ConsPlusNormal"/>
            </w:pPr>
          </w:p>
        </w:tc>
        <w:tc>
          <w:tcPr>
            <w:tcW w:w="2438" w:type="dxa"/>
            <w:tcBorders>
              <w:top w:val="nil"/>
              <w:left w:val="nil"/>
              <w:bottom w:val="nil"/>
              <w:right w:val="single" w:sz="4" w:space="0" w:color="auto"/>
            </w:tcBorders>
          </w:tcPr>
          <w:p w:rsidR="00FF51D5" w:rsidRPr="00FF51D5" w:rsidRDefault="00FF51D5">
            <w:pPr>
              <w:pStyle w:val="ConsPlusNormal"/>
              <w:jc w:val="right"/>
            </w:pPr>
            <w:r w:rsidRPr="00FF51D5">
              <w:t xml:space="preserve">Форма по </w:t>
            </w:r>
            <w:hyperlink r:id="rId60">
              <w:r w:rsidRPr="00FF51D5">
                <w:t>ОКУД</w:t>
              </w:r>
            </w:hyperlink>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r w:rsidRPr="00FF51D5">
              <w:t>0506117</w:t>
            </w:r>
          </w:p>
        </w:tc>
      </w:tr>
      <w:tr w:rsidR="00FF51D5" w:rsidRPr="00FF51D5">
        <w:tc>
          <w:tcPr>
            <w:tcW w:w="3005" w:type="dxa"/>
            <w:tcBorders>
              <w:top w:val="nil"/>
              <w:left w:val="nil"/>
              <w:bottom w:val="nil"/>
              <w:right w:val="nil"/>
            </w:tcBorders>
          </w:tcPr>
          <w:p w:rsidR="00FF51D5" w:rsidRPr="00FF51D5" w:rsidRDefault="00FF51D5">
            <w:pPr>
              <w:pStyle w:val="ConsPlusNormal"/>
            </w:pPr>
          </w:p>
        </w:tc>
        <w:tc>
          <w:tcPr>
            <w:tcW w:w="2438" w:type="dxa"/>
            <w:tcBorders>
              <w:top w:val="nil"/>
              <w:left w:val="nil"/>
              <w:bottom w:val="nil"/>
              <w:right w:val="nil"/>
            </w:tcBorders>
          </w:tcPr>
          <w:p w:rsidR="00FF51D5" w:rsidRPr="00FF51D5" w:rsidRDefault="00FF51D5">
            <w:pPr>
              <w:pStyle w:val="ConsPlusNormal"/>
              <w:jc w:val="center"/>
            </w:pPr>
            <w:r w:rsidRPr="00FF51D5">
              <w:t>от "__" ______ 20__ г.</w:t>
            </w:r>
          </w:p>
        </w:tc>
        <w:tc>
          <w:tcPr>
            <w:tcW w:w="2438" w:type="dxa"/>
            <w:tcBorders>
              <w:top w:val="nil"/>
              <w:left w:val="nil"/>
              <w:bottom w:val="nil"/>
              <w:right w:val="single" w:sz="4" w:space="0" w:color="auto"/>
            </w:tcBorders>
            <w:vAlign w:val="bottom"/>
          </w:tcPr>
          <w:p w:rsidR="00FF51D5" w:rsidRPr="00FF51D5" w:rsidRDefault="00FF51D5">
            <w:pPr>
              <w:pStyle w:val="ConsPlusNormal"/>
              <w:jc w:val="right"/>
            </w:pPr>
            <w:r w:rsidRPr="00FF51D5">
              <w:t>Дата</w:t>
            </w: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005" w:type="dxa"/>
            <w:vMerge w:val="restart"/>
            <w:tcBorders>
              <w:top w:val="nil"/>
              <w:left w:val="nil"/>
              <w:bottom w:val="nil"/>
              <w:right w:val="nil"/>
            </w:tcBorders>
            <w:vAlign w:val="bottom"/>
          </w:tcPr>
          <w:p w:rsidR="00FF51D5" w:rsidRPr="00FF51D5" w:rsidRDefault="00FF51D5">
            <w:pPr>
              <w:pStyle w:val="ConsPlusNormal"/>
            </w:pPr>
            <w:r w:rsidRPr="00FF51D5">
              <w:t>Наименование территориального органа Федерального казначейства</w:t>
            </w:r>
          </w:p>
        </w:tc>
        <w:tc>
          <w:tcPr>
            <w:tcW w:w="2438" w:type="dxa"/>
            <w:vMerge w:val="restart"/>
            <w:tcBorders>
              <w:top w:val="nil"/>
              <w:left w:val="nil"/>
              <w:bottom w:val="single" w:sz="4" w:space="0" w:color="auto"/>
              <w:right w:val="nil"/>
            </w:tcBorders>
            <w:vAlign w:val="bottom"/>
          </w:tcPr>
          <w:p w:rsidR="00FF51D5" w:rsidRPr="00FF51D5" w:rsidRDefault="00FF51D5">
            <w:pPr>
              <w:pStyle w:val="ConsPlusNormal"/>
            </w:pPr>
          </w:p>
        </w:tc>
        <w:tc>
          <w:tcPr>
            <w:tcW w:w="2438" w:type="dxa"/>
            <w:tcBorders>
              <w:top w:val="nil"/>
              <w:left w:val="nil"/>
              <w:bottom w:val="nil"/>
              <w:right w:val="single" w:sz="4" w:space="0" w:color="auto"/>
            </w:tcBorders>
            <w:vAlign w:val="bottom"/>
          </w:tcPr>
          <w:p w:rsidR="00FF51D5" w:rsidRPr="00FF51D5" w:rsidRDefault="00FF51D5">
            <w:pPr>
              <w:pStyle w:val="ConsPlusNormal"/>
              <w:jc w:val="right"/>
            </w:pPr>
            <w:r w:rsidRPr="00FF51D5">
              <w:t>по КОФК</w:t>
            </w: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005" w:type="dxa"/>
            <w:vMerge/>
            <w:tcBorders>
              <w:top w:val="nil"/>
              <w:left w:val="nil"/>
              <w:bottom w:val="nil"/>
              <w:right w:val="nil"/>
            </w:tcBorders>
          </w:tcPr>
          <w:p w:rsidR="00FF51D5" w:rsidRPr="00FF51D5" w:rsidRDefault="00FF51D5">
            <w:pPr>
              <w:pStyle w:val="ConsPlusNormal"/>
            </w:pPr>
          </w:p>
        </w:tc>
        <w:tc>
          <w:tcPr>
            <w:tcW w:w="2438" w:type="dxa"/>
            <w:vMerge/>
            <w:tcBorders>
              <w:top w:val="nil"/>
              <w:left w:val="nil"/>
              <w:bottom w:val="single" w:sz="4" w:space="0" w:color="auto"/>
              <w:right w:val="nil"/>
            </w:tcBorders>
          </w:tcPr>
          <w:p w:rsidR="00FF51D5" w:rsidRPr="00FF51D5" w:rsidRDefault="00FF51D5">
            <w:pPr>
              <w:pStyle w:val="ConsPlusNormal"/>
            </w:pPr>
          </w:p>
        </w:tc>
        <w:tc>
          <w:tcPr>
            <w:tcW w:w="2438" w:type="dxa"/>
            <w:tcBorders>
              <w:top w:val="nil"/>
              <w:left w:val="nil"/>
              <w:bottom w:val="nil"/>
              <w:right w:val="single" w:sz="4" w:space="0" w:color="auto"/>
            </w:tcBorders>
            <w:vAlign w:val="bottom"/>
          </w:tcPr>
          <w:p w:rsidR="00FF51D5" w:rsidRPr="00FF51D5" w:rsidRDefault="00FF51D5">
            <w:pPr>
              <w:pStyle w:val="ConsPlusNormal"/>
              <w:jc w:val="right"/>
            </w:pPr>
            <w:r w:rsidRPr="00FF51D5">
              <w:t>Глава по БК</w:t>
            </w: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005" w:type="dxa"/>
            <w:vMerge w:val="restart"/>
            <w:tcBorders>
              <w:top w:val="nil"/>
              <w:left w:val="nil"/>
              <w:bottom w:val="nil"/>
              <w:right w:val="nil"/>
            </w:tcBorders>
            <w:vAlign w:val="bottom"/>
          </w:tcPr>
          <w:p w:rsidR="00FF51D5" w:rsidRPr="00FF51D5" w:rsidRDefault="00FF51D5">
            <w:pPr>
              <w:pStyle w:val="ConsPlusNormal"/>
            </w:pPr>
            <w:r w:rsidRPr="00FF51D5">
              <w:t>Главный распорядитель (распорядитель), получатель средств федерального бюджета</w:t>
            </w:r>
          </w:p>
        </w:tc>
        <w:tc>
          <w:tcPr>
            <w:tcW w:w="2438" w:type="dxa"/>
            <w:vMerge w:val="restart"/>
            <w:tcBorders>
              <w:top w:val="single" w:sz="4" w:space="0" w:color="auto"/>
              <w:left w:val="nil"/>
              <w:bottom w:val="single" w:sz="4" w:space="0" w:color="auto"/>
              <w:right w:val="nil"/>
            </w:tcBorders>
            <w:vAlign w:val="bottom"/>
          </w:tcPr>
          <w:p w:rsidR="00FF51D5" w:rsidRPr="00FF51D5" w:rsidRDefault="00FF51D5">
            <w:pPr>
              <w:pStyle w:val="ConsPlusNormal"/>
            </w:pPr>
          </w:p>
        </w:tc>
        <w:tc>
          <w:tcPr>
            <w:tcW w:w="2438" w:type="dxa"/>
            <w:tcBorders>
              <w:top w:val="nil"/>
              <w:left w:val="nil"/>
              <w:bottom w:val="nil"/>
              <w:right w:val="single" w:sz="4" w:space="0" w:color="auto"/>
            </w:tcBorders>
          </w:tcPr>
          <w:p w:rsidR="00FF51D5" w:rsidRPr="00FF51D5" w:rsidRDefault="00FF51D5">
            <w:pPr>
              <w:pStyle w:val="ConsPlusNormal"/>
              <w:jc w:val="right"/>
            </w:pPr>
            <w:r w:rsidRPr="00FF51D5">
              <w:t>по Сводному реестру</w:t>
            </w: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005" w:type="dxa"/>
            <w:vMerge/>
            <w:tcBorders>
              <w:top w:val="nil"/>
              <w:left w:val="nil"/>
              <w:bottom w:val="nil"/>
              <w:right w:val="nil"/>
            </w:tcBorders>
          </w:tcPr>
          <w:p w:rsidR="00FF51D5" w:rsidRPr="00FF51D5" w:rsidRDefault="00FF51D5">
            <w:pPr>
              <w:pStyle w:val="ConsPlusNormal"/>
            </w:pPr>
          </w:p>
        </w:tc>
        <w:tc>
          <w:tcPr>
            <w:tcW w:w="2438" w:type="dxa"/>
            <w:vMerge/>
            <w:tcBorders>
              <w:top w:val="single" w:sz="4" w:space="0" w:color="auto"/>
              <w:left w:val="nil"/>
              <w:bottom w:val="single" w:sz="4" w:space="0" w:color="auto"/>
              <w:right w:val="nil"/>
            </w:tcBorders>
          </w:tcPr>
          <w:p w:rsidR="00FF51D5" w:rsidRPr="00FF51D5" w:rsidRDefault="00FF51D5">
            <w:pPr>
              <w:pStyle w:val="ConsPlusNormal"/>
            </w:pPr>
          </w:p>
        </w:tc>
        <w:tc>
          <w:tcPr>
            <w:tcW w:w="2438" w:type="dxa"/>
            <w:tcBorders>
              <w:top w:val="nil"/>
              <w:left w:val="nil"/>
              <w:bottom w:val="nil"/>
              <w:right w:val="single" w:sz="4" w:space="0" w:color="auto"/>
            </w:tcBorders>
            <w:vAlign w:val="bottom"/>
          </w:tcPr>
          <w:p w:rsidR="00FF51D5" w:rsidRPr="00FF51D5" w:rsidRDefault="00FF51D5">
            <w:pPr>
              <w:pStyle w:val="ConsPlusNormal"/>
              <w:jc w:val="right"/>
            </w:pPr>
            <w:r w:rsidRPr="00FF51D5">
              <w:t>Номер лицевого счета</w:t>
            </w: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pPr>
          </w:p>
        </w:tc>
      </w:tr>
      <w:tr w:rsidR="00FF51D5" w:rsidRPr="00FF51D5">
        <w:tc>
          <w:tcPr>
            <w:tcW w:w="3005" w:type="dxa"/>
            <w:tcBorders>
              <w:top w:val="nil"/>
              <w:left w:val="nil"/>
              <w:bottom w:val="nil"/>
              <w:right w:val="nil"/>
            </w:tcBorders>
            <w:vAlign w:val="bottom"/>
          </w:tcPr>
          <w:p w:rsidR="00FF51D5" w:rsidRPr="00FF51D5" w:rsidRDefault="00FF51D5">
            <w:pPr>
              <w:pStyle w:val="ConsPlusNormal"/>
            </w:pPr>
            <w:r w:rsidRPr="00FF51D5">
              <w:t>Единица измерения: руб.</w:t>
            </w:r>
          </w:p>
        </w:tc>
        <w:tc>
          <w:tcPr>
            <w:tcW w:w="2438" w:type="dxa"/>
            <w:tcBorders>
              <w:top w:val="single" w:sz="4" w:space="0" w:color="auto"/>
              <w:left w:val="nil"/>
              <w:bottom w:val="nil"/>
              <w:right w:val="nil"/>
            </w:tcBorders>
            <w:vAlign w:val="bottom"/>
          </w:tcPr>
          <w:p w:rsidR="00FF51D5" w:rsidRPr="00FF51D5" w:rsidRDefault="00FF51D5">
            <w:pPr>
              <w:pStyle w:val="ConsPlusNormal"/>
            </w:pPr>
          </w:p>
        </w:tc>
        <w:tc>
          <w:tcPr>
            <w:tcW w:w="2438" w:type="dxa"/>
            <w:tcBorders>
              <w:top w:val="nil"/>
              <w:left w:val="nil"/>
              <w:bottom w:val="nil"/>
              <w:right w:val="single" w:sz="4" w:space="0" w:color="auto"/>
            </w:tcBorders>
            <w:vAlign w:val="bottom"/>
          </w:tcPr>
          <w:p w:rsidR="00FF51D5" w:rsidRPr="00FF51D5" w:rsidRDefault="00FF51D5">
            <w:pPr>
              <w:pStyle w:val="ConsPlusNormal"/>
              <w:jc w:val="right"/>
            </w:pPr>
            <w:r w:rsidRPr="00FF51D5">
              <w:t>по ОКЕИ</w:t>
            </w:r>
          </w:p>
        </w:tc>
        <w:tc>
          <w:tcPr>
            <w:tcW w:w="1191" w:type="dxa"/>
            <w:tcBorders>
              <w:top w:val="single" w:sz="4" w:space="0" w:color="auto"/>
              <w:left w:val="single" w:sz="4" w:space="0" w:color="auto"/>
              <w:bottom w:val="single" w:sz="4" w:space="0" w:color="auto"/>
              <w:right w:val="single" w:sz="4" w:space="0" w:color="auto"/>
            </w:tcBorders>
          </w:tcPr>
          <w:p w:rsidR="00FF51D5" w:rsidRPr="00FF51D5" w:rsidRDefault="00FF51D5">
            <w:pPr>
              <w:pStyle w:val="ConsPlusNormal"/>
              <w:jc w:val="center"/>
            </w:pPr>
            <w:hyperlink r:id="rId61">
              <w:r w:rsidRPr="00FF51D5">
                <w:t>383</w:t>
              </w:r>
            </w:hyperlink>
          </w:p>
        </w:tc>
      </w:tr>
    </w:tbl>
    <w:p w:rsidR="00FF51D5" w:rsidRPr="00FF51D5" w:rsidRDefault="00FF51D5">
      <w:pPr>
        <w:pStyle w:val="ConsPlusNormal"/>
        <w:jc w:val="both"/>
      </w:pPr>
    </w:p>
    <w:p w:rsidR="00FF51D5" w:rsidRPr="00FF51D5" w:rsidRDefault="00FF51D5">
      <w:pPr>
        <w:pStyle w:val="ConsPlusNonformat"/>
        <w:jc w:val="both"/>
      </w:pPr>
      <w:r w:rsidRPr="00FF51D5">
        <w:t xml:space="preserve">        Раздел 1. Сведения о государственных контрактах на поставку</w:t>
      </w:r>
    </w:p>
    <w:p w:rsidR="00FF51D5" w:rsidRPr="00FF51D5" w:rsidRDefault="00FF51D5">
      <w:pPr>
        <w:pStyle w:val="ConsPlusNonformat"/>
        <w:jc w:val="both"/>
      </w:pPr>
      <w:r w:rsidRPr="00FF51D5">
        <w:t xml:space="preserve">          товаров, выполнение работ, оказание услуг, заключаемых</w:t>
      </w:r>
    </w:p>
    <w:p w:rsidR="00FF51D5" w:rsidRPr="00FF51D5" w:rsidRDefault="00FF51D5">
      <w:pPr>
        <w:pStyle w:val="ConsPlusNonformat"/>
        <w:jc w:val="both"/>
      </w:pPr>
      <w:r w:rsidRPr="00FF51D5">
        <w:t xml:space="preserve">          в текущем финансовом году в связи с расторжением ранее</w:t>
      </w:r>
    </w:p>
    <w:p w:rsidR="00FF51D5" w:rsidRPr="00FF51D5" w:rsidRDefault="00FF51D5">
      <w:pPr>
        <w:pStyle w:val="ConsPlusNonformat"/>
        <w:jc w:val="both"/>
      </w:pPr>
      <w:r w:rsidRPr="00FF51D5">
        <w:lastRenderedPageBreak/>
        <w:t xml:space="preserve">        заключенных государственных контрактов на поставку товаров,</w:t>
      </w:r>
    </w:p>
    <w:p w:rsidR="00FF51D5" w:rsidRPr="00FF51D5" w:rsidRDefault="00FF51D5">
      <w:pPr>
        <w:pStyle w:val="ConsPlusNonformat"/>
        <w:jc w:val="both"/>
      </w:pPr>
      <w:r w:rsidRPr="00FF51D5">
        <w:t xml:space="preserve">       выполнение работ, оказание услуг, в соответствии с </w:t>
      </w:r>
      <w:hyperlink r:id="rId62">
        <w:r w:rsidRPr="00FF51D5">
          <w:t>пунктом 7</w:t>
        </w:r>
      </w:hyperlink>
      <w:r w:rsidRPr="00FF51D5">
        <w:t>,</w:t>
      </w:r>
    </w:p>
    <w:p w:rsidR="00FF51D5" w:rsidRPr="00FF51D5" w:rsidRDefault="00FF51D5">
      <w:pPr>
        <w:pStyle w:val="ConsPlusNonformat"/>
        <w:jc w:val="both"/>
      </w:pPr>
      <w:r w:rsidRPr="00FF51D5">
        <w:t xml:space="preserve">         </w:t>
      </w:r>
      <w:hyperlink r:id="rId63">
        <w:r w:rsidRPr="00FF51D5">
          <w:t>подпунктом "и" пункта 11</w:t>
        </w:r>
      </w:hyperlink>
      <w:r w:rsidRPr="00FF51D5">
        <w:t xml:space="preserve"> Положения о мерах по обеспечению</w:t>
      </w:r>
    </w:p>
    <w:p w:rsidR="00FF51D5" w:rsidRPr="00FF51D5" w:rsidRDefault="00FF51D5">
      <w:pPr>
        <w:pStyle w:val="ConsPlusNonformat"/>
        <w:jc w:val="both"/>
      </w:pPr>
      <w:r w:rsidRPr="00FF51D5">
        <w:t xml:space="preserve">       исполнения федерального бюджета, утвержденным постановлением</w:t>
      </w:r>
    </w:p>
    <w:p w:rsidR="00FF51D5" w:rsidRPr="00FF51D5" w:rsidRDefault="00FF51D5">
      <w:pPr>
        <w:pStyle w:val="ConsPlusNonformat"/>
        <w:jc w:val="both"/>
      </w:pPr>
      <w:r w:rsidRPr="00FF51D5">
        <w:t xml:space="preserve">      Правительства Российской Федерации от 9 декабря 2017 г. N 1496</w:t>
      </w:r>
    </w:p>
    <w:p w:rsidR="00FF51D5" w:rsidRPr="00FF51D5" w:rsidRDefault="00FF51D5">
      <w:pPr>
        <w:pStyle w:val="ConsPlusNonformat"/>
        <w:jc w:val="both"/>
      </w:pPr>
      <w:r w:rsidRPr="00FF51D5">
        <w:t xml:space="preserve">         "О мерах по обеспечению исполнения федерального бюджета"</w:t>
      </w:r>
    </w:p>
    <w:p w:rsidR="00FF51D5" w:rsidRPr="00FF51D5" w:rsidRDefault="00FF51D5">
      <w:pPr>
        <w:pStyle w:val="ConsPlusNonformat"/>
        <w:jc w:val="both"/>
      </w:pPr>
      <w:r w:rsidRPr="00FF51D5">
        <w:t xml:space="preserve">                        (далее - Положение о мерах)</w:t>
      </w:r>
    </w:p>
    <w:p w:rsidR="00FF51D5" w:rsidRPr="00FF51D5" w:rsidRDefault="00FF51D5">
      <w:pPr>
        <w:pStyle w:val="ConsPlusNormal"/>
        <w:jc w:val="both"/>
      </w:pPr>
    </w:p>
    <w:p w:rsidR="00FF51D5" w:rsidRPr="00FF51D5" w:rsidRDefault="00FF51D5">
      <w:pPr>
        <w:pStyle w:val="ConsPlusNormal"/>
        <w:sectPr w:rsidR="00FF51D5" w:rsidRPr="00FF51D5">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8"/>
        <w:gridCol w:w="907"/>
        <w:gridCol w:w="1123"/>
        <w:gridCol w:w="1238"/>
        <w:gridCol w:w="854"/>
        <w:gridCol w:w="758"/>
        <w:gridCol w:w="754"/>
        <w:gridCol w:w="1330"/>
        <w:gridCol w:w="854"/>
        <w:gridCol w:w="1814"/>
        <w:gridCol w:w="1618"/>
        <w:gridCol w:w="1474"/>
      </w:tblGrid>
      <w:tr w:rsidR="00FF51D5" w:rsidRPr="00FF51D5">
        <w:tc>
          <w:tcPr>
            <w:tcW w:w="960" w:type="dxa"/>
            <w:vMerge w:val="restart"/>
            <w:tcBorders>
              <w:left w:val="nil"/>
            </w:tcBorders>
          </w:tcPr>
          <w:p w:rsidR="00FF51D5" w:rsidRPr="00FF51D5" w:rsidRDefault="00FF51D5">
            <w:pPr>
              <w:pStyle w:val="ConsPlusNormal"/>
              <w:jc w:val="center"/>
            </w:pPr>
            <w:r w:rsidRPr="00FF51D5">
              <w:lastRenderedPageBreak/>
              <w:t xml:space="preserve">Основание </w:t>
            </w:r>
            <w:hyperlink w:anchor="P754">
              <w:r w:rsidRPr="00FF51D5">
                <w:t>&lt;1&gt;</w:t>
              </w:r>
            </w:hyperlink>
          </w:p>
        </w:tc>
        <w:tc>
          <w:tcPr>
            <w:tcW w:w="1785" w:type="dxa"/>
            <w:gridSpan w:val="2"/>
          </w:tcPr>
          <w:p w:rsidR="00FF51D5" w:rsidRPr="00FF51D5" w:rsidRDefault="00FF51D5">
            <w:pPr>
              <w:pStyle w:val="ConsPlusNormal"/>
              <w:jc w:val="center"/>
            </w:pPr>
            <w:r w:rsidRPr="00FF51D5">
              <w:t>Реквизиты государственного контракта</w:t>
            </w:r>
          </w:p>
        </w:tc>
        <w:tc>
          <w:tcPr>
            <w:tcW w:w="1123" w:type="dxa"/>
            <w:vMerge w:val="restart"/>
          </w:tcPr>
          <w:p w:rsidR="00FF51D5" w:rsidRPr="00FF51D5" w:rsidRDefault="00FF51D5">
            <w:pPr>
              <w:pStyle w:val="ConsPlusNormal"/>
              <w:jc w:val="center"/>
            </w:pPr>
            <w:r w:rsidRPr="00FF51D5">
              <w:t>Учетный номер бюджетного обязательства</w:t>
            </w:r>
          </w:p>
        </w:tc>
        <w:tc>
          <w:tcPr>
            <w:tcW w:w="1238" w:type="dxa"/>
            <w:vMerge w:val="restart"/>
          </w:tcPr>
          <w:p w:rsidR="00FF51D5" w:rsidRPr="00FF51D5" w:rsidRDefault="00FF51D5">
            <w:pPr>
              <w:pStyle w:val="ConsPlusNormal"/>
              <w:jc w:val="center"/>
            </w:pPr>
            <w:r w:rsidRPr="00FF51D5">
              <w:t>Код объекта капитального строительства или объекта недвижимого имущества (при наличии)</w:t>
            </w:r>
          </w:p>
        </w:tc>
        <w:tc>
          <w:tcPr>
            <w:tcW w:w="4550" w:type="dxa"/>
            <w:gridSpan w:val="5"/>
          </w:tcPr>
          <w:p w:rsidR="00FF51D5" w:rsidRPr="00FF51D5" w:rsidRDefault="00FF51D5">
            <w:pPr>
              <w:pStyle w:val="ConsPlusNormal"/>
              <w:jc w:val="center"/>
            </w:pPr>
            <w:r w:rsidRPr="00FF51D5">
              <w:t>Код по бюджетной классификации</w:t>
            </w:r>
          </w:p>
        </w:tc>
        <w:tc>
          <w:tcPr>
            <w:tcW w:w="1814" w:type="dxa"/>
            <w:vMerge w:val="restart"/>
          </w:tcPr>
          <w:p w:rsidR="00FF51D5" w:rsidRPr="00FF51D5" w:rsidRDefault="00FF51D5">
            <w:pPr>
              <w:pStyle w:val="ConsPlusNormal"/>
              <w:jc w:val="center"/>
            </w:pPr>
            <w:r w:rsidRPr="00FF51D5">
              <w:t>Причина расторжения государственного контракта</w:t>
            </w:r>
          </w:p>
        </w:tc>
        <w:tc>
          <w:tcPr>
            <w:tcW w:w="1618" w:type="dxa"/>
            <w:vMerge w:val="restart"/>
          </w:tcPr>
          <w:p w:rsidR="00FF51D5" w:rsidRPr="00FF51D5" w:rsidRDefault="00FF51D5">
            <w:pPr>
              <w:pStyle w:val="ConsPlusNormal"/>
              <w:jc w:val="center"/>
            </w:pPr>
            <w:r w:rsidRPr="00FF51D5">
              <w:t>Неисполненная сумма бюджетного обязательства после расторжения государственного контракта</w:t>
            </w:r>
          </w:p>
        </w:tc>
        <w:tc>
          <w:tcPr>
            <w:tcW w:w="1474" w:type="dxa"/>
            <w:vMerge w:val="restart"/>
            <w:tcBorders>
              <w:right w:val="nil"/>
            </w:tcBorders>
          </w:tcPr>
          <w:p w:rsidR="00FF51D5" w:rsidRPr="00FF51D5" w:rsidRDefault="00FF51D5">
            <w:pPr>
              <w:pStyle w:val="ConsPlusNormal"/>
              <w:jc w:val="center"/>
            </w:pPr>
            <w:r w:rsidRPr="00FF51D5">
              <w:t>Примечание (при наличии)</w:t>
            </w:r>
          </w:p>
        </w:tc>
      </w:tr>
      <w:tr w:rsidR="00FF51D5" w:rsidRPr="00FF51D5">
        <w:tc>
          <w:tcPr>
            <w:tcW w:w="960" w:type="dxa"/>
            <w:vMerge/>
            <w:tcBorders>
              <w:left w:val="nil"/>
            </w:tcBorders>
          </w:tcPr>
          <w:p w:rsidR="00FF51D5" w:rsidRPr="00FF51D5" w:rsidRDefault="00FF51D5">
            <w:pPr>
              <w:pStyle w:val="ConsPlusNormal"/>
            </w:pPr>
          </w:p>
        </w:tc>
        <w:tc>
          <w:tcPr>
            <w:tcW w:w="878" w:type="dxa"/>
          </w:tcPr>
          <w:p w:rsidR="00FF51D5" w:rsidRPr="00FF51D5" w:rsidRDefault="00FF51D5">
            <w:pPr>
              <w:pStyle w:val="ConsPlusNormal"/>
              <w:jc w:val="center"/>
            </w:pPr>
            <w:r w:rsidRPr="00FF51D5">
              <w:t>номер</w:t>
            </w:r>
          </w:p>
        </w:tc>
        <w:tc>
          <w:tcPr>
            <w:tcW w:w="907" w:type="dxa"/>
          </w:tcPr>
          <w:p w:rsidR="00FF51D5" w:rsidRPr="00FF51D5" w:rsidRDefault="00FF51D5">
            <w:pPr>
              <w:pStyle w:val="ConsPlusNormal"/>
              <w:jc w:val="center"/>
            </w:pPr>
            <w:r w:rsidRPr="00FF51D5">
              <w:t>дата</w:t>
            </w:r>
          </w:p>
        </w:tc>
        <w:tc>
          <w:tcPr>
            <w:tcW w:w="1123" w:type="dxa"/>
            <w:vMerge/>
          </w:tcPr>
          <w:p w:rsidR="00FF51D5" w:rsidRPr="00FF51D5" w:rsidRDefault="00FF51D5">
            <w:pPr>
              <w:pStyle w:val="ConsPlusNormal"/>
            </w:pPr>
          </w:p>
        </w:tc>
        <w:tc>
          <w:tcPr>
            <w:tcW w:w="1238" w:type="dxa"/>
            <w:vMerge/>
          </w:tcPr>
          <w:p w:rsidR="00FF51D5" w:rsidRPr="00FF51D5" w:rsidRDefault="00FF51D5">
            <w:pPr>
              <w:pStyle w:val="ConsPlusNormal"/>
            </w:pPr>
          </w:p>
        </w:tc>
        <w:tc>
          <w:tcPr>
            <w:tcW w:w="854" w:type="dxa"/>
          </w:tcPr>
          <w:p w:rsidR="00FF51D5" w:rsidRPr="00FF51D5" w:rsidRDefault="00FF51D5">
            <w:pPr>
              <w:pStyle w:val="ConsPlusNormal"/>
              <w:jc w:val="center"/>
            </w:pPr>
            <w:r w:rsidRPr="00FF51D5">
              <w:t>глава</w:t>
            </w:r>
          </w:p>
        </w:tc>
        <w:tc>
          <w:tcPr>
            <w:tcW w:w="758" w:type="dxa"/>
          </w:tcPr>
          <w:p w:rsidR="00FF51D5" w:rsidRPr="00FF51D5" w:rsidRDefault="00FF51D5">
            <w:pPr>
              <w:pStyle w:val="ConsPlusNormal"/>
              <w:jc w:val="center"/>
            </w:pPr>
            <w:r w:rsidRPr="00FF51D5">
              <w:t>раздел</w:t>
            </w:r>
          </w:p>
        </w:tc>
        <w:tc>
          <w:tcPr>
            <w:tcW w:w="754" w:type="dxa"/>
          </w:tcPr>
          <w:p w:rsidR="00FF51D5" w:rsidRPr="00FF51D5" w:rsidRDefault="00FF51D5">
            <w:pPr>
              <w:pStyle w:val="ConsPlusNormal"/>
              <w:jc w:val="center"/>
            </w:pPr>
            <w:r w:rsidRPr="00FF51D5">
              <w:t>подраздел</w:t>
            </w:r>
          </w:p>
        </w:tc>
        <w:tc>
          <w:tcPr>
            <w:tcW w:w="1330" w:type="dxa"/>
          </w:tcPr>
          <w:p w:rsidR="00FF51D5" w:rsidRPr="00FF51D5" w:rsidRDefault="00FF51D5">
            <w:pPr>
              <w:pStyle w:val="ConsPlusNormal"/>
              <w:jc w:val="center"/>
            </w:pPr>
            <w:r w:rsidRPr="00FF51D5">
              <w:t>целевая статья</w:t>
            </w:r>
          </w:p>
        </w:tc>
        <w:tc>
          <w:tcPr>
            <w:tcW w:w="854" w:type="dxa"/>
          </w:tcPr>
          <w:p w:rsidR="00FF51D5" w:rsidRPr="00FF51D5" w:rsidRDefault="00FF51D5">
            <w:pPr>
              <w:pStyle w:val="ConsPlusNormal"/>
              <w:jc w:val="center"/>
            </w:pPr>
            <w:r w:rsidRPr="00FF51D5">
              <w:t>вид расходов</w:t>
            </w:r>
          </w:p>
        </w:tc>
        <w:tc>
          <w:tcPr>
            <w:tcW w:w="1814" w:type="dxa"/>
            <w:vMerge/>
          </w:tcPr>
          <w:p w:rsidR="00FF51D5" w:rsidRPr="00FF51D5" w:rsidRDefault="00FF51D5">
            <w:pPr>
              <w:pStyle w:val="ConsPlusNormal"/>
            </w:pPr>
          </w:p>
        </w:tc>
        <w:tc>
          <w:tcPr>
            <w:tcW w:w="1618" w:type="dxa"/>
            <w:vMerge/>
          </w:tcPr>
          <w:p w:rsidR="00FF51D5" w:rsidRPr="00FF51D5" w:rsidRDefault="00FF51D5">
            <w:pPr>
              <w:pStyle w:val="ConsPlusNormal"/>
            </w:pPr>
          </w:p>
        </w:tc>
        <w:tc>
          <w:tcPr>
            <w:tcW w:w="1474" w:type="dxa"/>
            <w:vMerge/>
            <w:tcBorders>
              <w:right w:val="nil"/>
            </w:tcBorders>
          </w:tcPr>
          <w:p w:rsidR="00FF51D5" w:rsidRPr="00FF51D5" w:rsidRDefault="00FF51D5">
            <w:pPr>
              <w:pStyle w:val="ConsPlusNormal"/>
            </w:pPr>
          </w:p>
        </w:tc>
      </w:tr>
      <w:tr w:rsidR="00FF51D5" w:rsidRPr="00FF51D5">
        <w:tc>
          <w:tcPr>
            <w:tcW w:w="960" w:type="dxa"/>
            <w:tcBorders>
              <w:left w:val="nil"/>
            </w:tcBorders>
          </w:tcPr>
          <w:p w:rsidR="00FF51D5" w:rsidRPr="00FF51D5" w:rsidRDefault="00FF51D5">
            <w:pPr>
              <w:pStyle w:val="ConsPlusNormal"/>
              <w:jc w:val="center"/>
            </w:pPr>
            <w:r w:rsidRPr="00FF51D5">
              <w:t>1</w:t>
            </w:r>
          </w:p>
        </w:tc>
        <w:tc>
          <w:tcPr>
            <w:tcW w:w="878" w:type="dxa"/>
          </w:tcPr>
          <w:p w:rsidR="00FF51D5" w:rsidRPr="00FF51D5" w:rsidRDefault="00FF51D5">
            <w:pPr>
              <w:pStyle w:val="ConsPlusNormal"/>
              <w:jc w:val="center"/>
            </w:pPr>
            <w:r w:rsidRPr="00FF51D5">
              <w:t>2</w:t>
            </w:r>
          </w:p>
        </w:tc>
        <w:tc>
          <w:tcPr>
            <w:tcW w:w="907" w:type="dxa"/>
          </w:tcPr>
          <w:p w:rsidR="00FF51D5" w:rsidRPr="00FF51D5" w:rsidRDefault="00FF51D5">
            <w:pPr>
              <w:pStyle w:val="ConsPlusNormal"/>
              <w:jc w:val="center"/>
            </w:pPr>
            <w:r w:rsidRPr="00FF51D5">
              <w:t>3</w:t>
            </w:r>
          </w:p>
        </w:tc>
        <w:tc>
          <w:tcPr>
            <w:tcW w:w="1123" w:type="dxa"/>
          </w:tcPr>
          <w:p w:rsidR="00FF51D5" w:rsidRPr="00FF51D5" w:rsidRDefault="00FF51D5">
            <w:pPr>
              <w:pStyle w:val="ConsPlusNormal"/>
              <w:jc w:val="center"/>
            </w:pPr>
            <w:r w:rsidRPr="00FF51D5">
              <w:t>4</w:t>
            </w:r>
          </w:p>
        </w:tc>
        <w:tc>
          <w:tcPr>
            <w:tcW w:w="1238" w:type="dxa"/>
          </w:tcPr>
          <w:p w:rsidR="00FF51D5" w:rsidRPr="00FF51D5" w:rsidRDefault="00FF51D5">
            <w:pPr>
              <w:pStyle w:val="ConsPlusNormal"/>
              <w:jc w:val="center"/>
            </w:pPr>
            <w:r w:rsidRPr="00FF51D5">
              <w:t>5</w:t>
            </w:r>
          </w:p>
        </w:tc>
        <w:tc>
          <w:tcPr>
            <w:tcW w:w="854" w:type="dxa"/>
          </w:tcPr>
          <w:p w:rsidR="00FF51D5" w:rsidRPr="00FF51D5" w:rsidRDefault="00FF51D5">
            <w:pPr>
              <w:pStyle w:val="ConsPlusNormal"/>
              <w:jc w:val="center"/>
            </w:pPr>
            <w:r w:rsidRPr="00FF51D5">
              <w:t>6</w:t>
            </w:r>
          </w:p>
        </w:tc>
        <w:tc>
          <w:tcPr>
            <w:tcW w:w="758" w:type="dxa"/>
          </w:tcPr>
          <w:p w:rsidR="00FF51D5" w:rsidRPr="00FF51D5" w:rsidRDefault="00FF51D5">
            <w:pPr>
              <w:pStyle w:val="ConsPlusNormal"/>
              <w:jc w:val="center"/>
            </w:pPr>
            <w:r w:rsidRPr="00FF51D5">
              <w:t>7</w:t>
            </w:r>
          </w:p>
        </w:tc>
        <w:tc>
          <w:tcPr>
            <w:tcW w:w="754" w:type="dxa"/>
          </w:tcPr>
          <w:p w:rsidR="00FF51D5" w:rsidRPr="00FF51D5" w:rsidRDefault="00FF51D5">
            <w:pPr>
              <w:pStyle w:val="ConsPlusNormal"/>
              <w:jc w:val="center"/>
            </w:pPr>
            <w:r w:rsidRPr="00FF51D5">
              <w:t>8</w:t>
            </w:r>
          </w:p>
        </w:tc>
        <w:tc>
          <w:tcPr>
            <w:tcW w:w="1330" w:type="dxa"/>
          </w:tcPr>
          <w:p w:rsidR="00FF51D5" w:rsidRPr="00FF51D5" w:rsidRDefault="00FF51D5">
            <w:pPr>
              <w:pStyle w:val="ConsPlusNormal"/>
              <w:jc w:val="center"/>
            </w:pPr>
            <w:r w:rsidRPr="00FF51D5">
              <w:t>9</w:t>
            </w:r>
          </w:p>
        </w:tc>
        <w:tc>
          <w:tcPr>
            <w:tcW w:w="854" w:type="dxa"/>
          </w:tcPr>
          <w:p w:rsidR="00FF51D5" w:rsidRPr="00FF51D5" w:rsidRDefault="00FF51D5">
            <w:pPr>
              <w:pStyle w:val="ConsPlusNormal"/>
              <w:jc w:val="center"/>
            </w:pPr>
            <w:r w:rsidRPr="00FF51D5">
              <w:t>10</w:t>
            </w:r>
          </w:p>
        </w:tc>
        <w:tc>
          <w:tcPr>
            <w:tcW w:w="1814" w:type="dxa"/>
          </w:tcPr>
          <w:p w:rsidR="00FF51D5" w:rsidRPr="00FF51D5" w:rsidRDefault="00FF51D5">
            <w:pPr>
              <w:pStyle w:val="ConsPlusNormal"/>
              <w:jc w:val="center"/>
            </w:pPr>
            <w:r w:rsidRPr="00FF51D5">
              <w:t>11</w:t>
            </w:r>
          </w:p>
        </w:tc>
        <w:tc>
          <w:tcPr>
            <w:tcW w:w="1618" w:type="dxa"/>
          </w:tcPr>
          <w:p w:rsidR="00FF51D5" w:rsidRPr="00FF51D5" w:rsidRDefault="00FF51D5">
            <w:pPr>
              <w:pStyle w:val="ConsPlusNormal"/>
              <w:jc w:val="center"/>
            </w:pPr>
            <w:r w:rsidRPr="00FF51D5">
              <w:t>12</w:t>
            </w:r>
          </w:p>
        </w:tc>
        <w:tc>
          <w:tcPr>
            <w:tcW w:w="1474" w:type="dxa"/>
            <w:tcBorders>
              <w:right w:val="nil"/>
            </w:tcBorders>
          </w:tcPr>
          <w:p w:rsidR="00FF51D5" w:rsidRPr="00FF51D5" w:rsidRDefault="00FF51D5">
            <w:pPr>
              <w:pStyle w:val="ConsPlusNormal"/>
              <w:jc w:val="center"/>
            </w:pPr>
            <w:r w:rsidRPr="00FF51D5">
              <w:t>13</w:t>
            </w:r>
          </w:p>
        </w:tc>
      </w:tr>
      <w:tr w:rsidR="00FF51D5" w:rsidRPr="00FF51D5">
        <w:tc>
          <w:tcPr>
            <w:tcW w:w="960" w:type="dxa"/>
            <w:tcBorders>
              <w:left w:val="nil"/>
            </w:tcBorders>
          </w:tcPr>
          <w:p w:rsidR="00FF51D5" w:rsidRPr="00FF51D5" w:rsidRDefault="00FF51D5">
            <w:pPr>
              <w:pStyle w:val="ConsPlusNormal"/>
            </w:pPr>
          </w:p>
        </w:tc>
        <w:tc>
          <w:tcPr>
            <w:tcW w:w="878" w:type="dxa"/>
          </w:tcPr>
          <w:p w:rsidR="00FF51D5" w:rsidRPr="00FF51D5" w:rsidRDefault="00FF51D5">
            <w:pPr>
              <w:pStyle w:val="ConsPlusNormal"/>
            </w:pPr>
          </w:p>
        </w:tc>
        <w:tc>
          <w:tcPr>
            <w:tcW w:w="907" w:type="dxa"/>
          </w:tcPr>
          <w:p w:rsidR="00FF51D5" w:rsidRPr="00FF51D5" w:rsidRDefault="00FF51D5">
            <w:pPr>
              <w:pStyle w:val="ConsPlusNormal"/>
            </w:pPr>
          </w:p>
        </w:tc>
        <w:tc>
          <w:tcPr>
            <w:tcW w:w="1123" w:type="dxa"/>
          </w:tcPr>
          <w:p w:rsidR="00FF51D5" w:rsidRPr="00FF51D5" w:rsidRDefault="00FF51D5">
            <w:pPr>
              <w:pStyle w:val="ConsPlusNormal"/>
            </w:pPr>
          </w:p>
        </w:tc>
        <w:tc>
          <w:tcPr>
            <w:tcW w:w="1238" w:type="dxa"/>
          </w:tcPr>
          <w:p w:rsidR="00FF51D5" w:rsidRPr="00FF51D5" w:rsidRDefault="00FF51D5">
            <w:pPr>
              <w:pStyle w:val="ConsPlusNormal"/>
            </w:pPr>
          </w:p>
        </w:tc>
        <w:tc>
          <w:tcPr>
            <w:tcW w:w="854" w:type="dxa"/>
          </w:tcPr>
          <w:p w:rsidR="00FF51D5" w:rsidRPr="00FF51D5" w:rsidRDefault="00FF51D5">
            <w:pPr>
              <w:pStyle w:val="ConsPlusNormal"/>
            </w:pPr>
          </w:p>
        </w:tc>
        <w:tc>
          <w:tcPr>
            <w:tcW w:w="758" w:type="dxa"/>
          </w:tcPr>
          <w:p w:rsidR="00FF51D5" w:rsidRPr="00FF51D5" w:rsidRDefault="00FF51D5">
            <w:pPr>
              <w:pStyle w:val="ConsPlusNormal"/>
            </w:pPr>
          </w:p>
        </w:tc>
        <w:tc>
          <w:tcPr>
            <w:tcW w:w="754" w:type="dxa"/>
          </w:tcPr>
          <w:p w:rsidR="00FF51D5" w:rsidRPr="00FF51D5" w:rsidRDefault="00FF51D5">
            <w:pPr>
              <w:pStyle w:val="ConsPlusNormal"/>
            </w:pPr>
          </w:p>
        </w:tc>
        <w:tc>
          <w:tcPr>
            <w:tcW w:w="1330" w:type="dxa"/>
          </w:tcPr>
          <w:p w:rsidR="00FF51D5" w:rsidRPr="00FF51D5" w:rsidRDefault="00FF51D5">
            <w:pPr>
              <w:pStyle w:val="ConsPlusNormal"/>
            </w:pPr>
          </w:p>
        </w:tc>
        <w:tc>
          <w:tcPr>
            <w:tcW w:w="854" w:type="dxa"/>
          </w:tcPr>
          <w:p w:rsidR="00FF51D5" w:rsidRPr="00FF51D5" w:rsidRDefault="00FF51D5">
            <w:pPr>
              <w:pStyle w:val="ConsPlusNormal"/>
            </w:pPr>
          </w:p>
        </w:tc>
        <w:tc>
          <w:tcPr>
            <w:tcW w:w="1814" w:type="dxa"/>
          </w:tcPr>
          <w:p w:rsidR="00FF51D5" w:rsidRPr="00FF51D5" w:rsidRDefault="00FF51D5">
            <w:pPr>
              <w:pStyle w:val="ConsPlusNormal"/>
            </w:pPr>
          </w:p>
        </w:tc>
        <w:tc>
          <w:tcPr>
            <w:tcW w:w="1618" w:type="dxa"/>
          </w:tcPr>
          <w:p w:rsidR="00FF51D5" w:rsidRPr="00FF51D5" w:rsidRDefault="00FF51D5">
            <w:pPr>
              <w:pStyle w:val="ConsPlusNormal"/>
            </w:pPr>
          </w:p>
        </w:tc>
        <w:tc>
          <w:tcPr>
            <w:tcW w:w="1474" w:type="dxa"/>
            <w:tcBorders>
              <w:right w:val="nil"/>
            </w:tcBorders>
          </w:tcPr>
          <w:p w:rsidR="00FF51D5" w:rsidRPr="00FF51D5" w:rsidRDefault="00FF51D5">
            <w:pPr>
              <w:pStyle w:val="ConsPlusNormal"/>
            </w:pPr>
          </w:p>
        </w:tc>
      </w:tr>
      <w:tr w:rsidR="00FF51D5" w:rsidRPr="00FF51D5">
        <w:tc>
          <w:tcPr>
            <w:tcW w:w="960" w:type="dxa"/>
            <w:tcBorders>
              <w:left w:val="nil"/>
            </w:tcBorders>
          </w:tcPr>
          <w:p w:rsidR="00FF51D5" w:rsidRPr="00FF51D5" w:rsidRDefault="00FF51D5">
            <w:pPr>
              <w:pStyle w:val="ConsPlusNormal"/>
            </w:pPr>
          </w:p>
        </w:tc>
        <w:tc>
          <w:tcPr>
            <w:tcW w:w="878" w:type="dxa"/>
          </w:tcPr>
          <w:p w:rsidR="00FF51D5" w:rsidRPr="00FF51D5" w:rsidRDefault="00FF51D5">
            <w:pPr>
              <w:pStyle w:val="ConsPlusNormal"/>
            </w:pPr>
          </w:p>
        </w:tc>
        <w:tc>
          <w:tcPr>
            <w:tcW w:w="907" w:type="dxa"/>
          </w:tcPr>
          <w:p w:rsidR="00FF51D5" w:rsidRPr="00FF51D5" w:rsidRDefault="00FF51D5">
            <w:pPr>
              <w:pStyle w:val="ConsPlusNormal"/>
            </w:pPr>
          </w:p>
        </w:tc>
        <w:tc>
          <w:tcPr>
            <w:tcW w:w="1123" w:type="dxa"/>
          </w:tcPr>
          <w:p w:rsidR="00FF51D5" w:rsidRPr="00FF51D5" w:rsidRDefault="00FF51D5">
            <w:pPr>
              <w:pStyle w:val="ConsPlusNormal"/>
            </w:pPr>
          </w:p>
        </w:tc>
        <w:tc>
          <w:tcPr>
            <w:tcW w:w="1238" w:type="dxa"/>
          </w:tcPr>
          <w:p w:rsidR="00FF51D5" w:rsidRPr="00FF51D5" w:rsidRDefault="00FF51D5">
            <w:pPr>
              <w:pStyle w:val="ConsPlusNormal"/>
            </w:pPr>
          </w:p>
        </w:tc>
        <w:tc>
          <w:tcPr>
            <w:tcW w:w="854" w:type="dxa"/>
          </w:tcPr>
          <w:p w:rsidR="00FF51D5" w:rsidRPr="00FF51D5" w:rsidRDefault="00FF51D5">
            <w:pPr>
              <w:pStyle w:val="ConsPlusNormal"/>
            </w:pPr>
          </w:p>
        </w:tc>
        <w:tc>
          <w:tcPr>
            <w:tcW w:w="758" w:type="dxa"/>
          </w:tcPr>
          <w:p w:rsidR="00FF51D5" w:rsidRPr="00FF51D5" w:rsidRDefault="00FF51D5">
            <w:pPr>
              <w:pStyle w:val="ConsPlusNormal"/>
            </w:pPr>
          </w:p>
        </w:tc>
        <w:tc>
          <w:tcPr>
            <w:tcW w:w="754" w:type="dxa"/>
          </w:tcPr>
          <w:p w:rsidR="00FF51D5" w:rsidRPr="00FF51D5" w:rsidRDefault="00FF51D5">
            <w:pPr>
              <w:pStyle w:val="ConsPlusNormal"/>
            </w:pPr>
          </w:p>
        </w:tc>
        <w:tc>
          <w:tcPr>
            <w:tcW w:w="1330" w:type="dxa"/>
          </w:tcPr>
          <w:p w:rsidR="00FF51D5" w:rsidRPr="00FF51D5" w:rsidRDefault="00FF51D5">
            <w:pPr>
              <w:pStyle w:val="ConsPlusNormal"/>
            </w:pPr>
          </w:p>
        </w:tc>
        <w:tc>
          <w:tcPr>
            <w:tcW w:w="854" w:type="dxa"/>
          </w:tcPr>
          <w:p w:rsidR="00FF51D5" w:rsidRPr="00FF51D5" w:rsidRDefault="00FF51D5">
            <w:pPr>
              <w:pStyle w:val="ConsPlusNormal"/>
            </w:pPr>
          </w:p>
        </w:tc>
        <w:tc>
          <w:tcPr>
            <w:tcW w:w="1814" w:type="dxa"/>
          </w:tcPr>
          <w:p w:rsidR="00FF51D5" w:rsidRPr="00FF51D5" w:rsidRDefault="00FF51D5">
            <w:pPr>
              <w:pStyle w:val="ConsPlusNormal"/>
            </w:pPr>
          </w:p>
        </w:tc>
        <w:tc>
          <w:tcPr>
            <w:tcW w:w="1618" w:type="dxa"/>
          </w:tcPr>
          <w:p w:rsidR="00FF51D5" w:rsidRPr="00FF51D5" w:rsidRDefault="00FF51D5">
            <w:pPr>
              <w:pStyle w:val="ConsPlusNormal"/>
            </w:pPr>
          </w:p>
        </w:tc>
        <w:tc>
          <w:tcPr>
            <w:tcW w:w="1474" w:type="dxa"/>
            <w:tcBorders>
              <w:right w:val="nil"/>
            </w:tcBorders>
          </w:tcPr>
          <w:p w:rsidR="00FF51D5" w:rsidRPr="00FF51D5" w:rsidRDefault="00FF51D5">
            <w:pPr>
              <w:pStyle w:val="ConsPlusNormal"/>
            </w:pPr>
          </w:p>
        </w:tc>
      </w:tr>
    </w:tbl>
    <w:p w:rsidR="00FF51D5" w:rsidRPr="00FF51D5" w:rsidRDefault="00FF51D5">
      <w:pPr>
        <w:pStyle w:val="ConsPlusNormal"/>
        <w:jc w:val="both"/>
      </w:pPr>
    </w:p>
    <w:p w:rsidR="00FF51D5" w:rsidRPr="00FF51D5" w:rsidRDefault="00FF51D5">
      <w:pPr>
        <w:pStyle w:val="ConsPlusNonformat"/>
        <w:jc w:val="both"/>
      </w:pPr>
      <w:r w:rsidRPr="00FF51D5">
        <w:t>Руководитель          ___________   _____________________</w:t>
      </w:r>
    </w:p>
    <w:p w:rsidR="00FF51D5" w:rsidRPr="00FF51D5" w:rsidRDefault="00FF51D5">
      <w:pPr>
        <w:pStyle w:val="ConsPlusNonformat"/>
        <w:jc w:val="both"/>
      </w:pPr>
      <w:r w:rsidRPr="00FF51D5">
        <w:t xml:space="preserve">(уполномоченное </w:t>
      </w:r>
      <w:proofErr w:type="gramStart"/>
      <w:r w:rsidRPr="00FF51D5">
        <w:t>лицо)  (</w:t>
      </w:r>
      <w:proofErr w:type="gramEnd"/>
      <w:r w:rsidRPr="00FF51D5">
        <w:t>подпись)    (расшифровка подписи)</w:t>
      </w:r>
    </w:p>
    <w:p w:rsidR="00FF51D5" w:rsidRPr="00FF51D5" w:rsidRDefault="00FF51D5">
      <w:pPr>
        <w:pStyle w:val="ConsPlusNonformat"/>
        <w:jc w:val="both"/>
      </w:pPr>
    </w:p>
    <w:p w:rsidR="00FF51D5" w:rsidRPr="00FF51D5" w:rsidRDefault="00FF51D5">
      <w:pPr>
        <w:pStyle w:val="ConsPlusNonformat"/>
        <w:jc w:val="both"/>
      </w:pPr>
      <w:r w:rsidRPr="00FF51D5">
        <w:t>"__" _________ 20__ г.</w:t>
      </w:r>
    </w:p>
    <w:p w:rsidR="00FF51D5" w:rsidRPr="00FF51D5" w:rsidRDefault="00FF51D5">
      <w:pPr>
        <w:pStyle w:val="ConsPlusNonformat"/>
        <w:jc w:val="both"/>
      </w:pPr>
    </w:p>
    <w:p w:rsidR="00FF51D5" w:rsidRPr="00FF51D5" w:rsidRDefault="00FF51D5">
      <w:pPr>
        <w:pStyle w:val="ConsPlusNonformat"/>
        <w:jc w:val="both"/>
      </w:pPr>
      <w:r w:rsidRPr="00FF51D5">
        <w:t xml:space="preserve">                                                        Номер страницы ____</w:t>
      </w:r>
    </w:p>
    <w:p w:rsidR="00FF51D5" w:rsidRPr="00FF51D5" w:rsidRDefault="00FF51D5">
      <w:pPr>
        <w:pStyle w:val="ConsPlusNonformat"/>
        <w:jc w:val="both"/>
      </w:pPr>
      <w:r w:rsidRPr="00FF51D5">
        <w:t xml:space="preserve">                                                        Всего страниц _____</w:t>
      </w:r>
    </w:p>
    <w:p w:rsidR="00FF51D5" w:rsidRPr="00FF51D5" w:rsidRDefault="00FF51D5">
      <w:pPr>
        <w:pStyle w:val="ConsPlusNonformat"/>
        <w:jc w:val="both"/>
      </w:pPr>
    </w:p>
    <w:p w:rsidR="00FF51D5" w:rsidRPr="00FF51D5" w:rsidRDefault="00FF51D5">
      <w:pPr>
        <w:pStyle w:val="ConsPlusNonformat"/>
        <w:jc w:val="both"/>
      </w:pPr>
      <w:r w:rsidRPr="00FF51D5">
        <w:t xml:space="preserve">                                                         Форма 0506117 с. 2</w:t>
      </w:r>
    </w:p>
    <w:p w:rsidR="00FF51D5" w:rsidRPr="00FF51D5" w:rsidRDefault="00FF51D5">
      <w:pPr>
        <w:pStyle w:val="ConsPlusNonformat"/>
        <w:jc w:val="both"/>
      </w:pPr>
    </w:p>
    <w:p w:rsidR="00FF51D5" w:rsidRPr="00FF51D5" w:rsidRDefault="00FF51D5">
      <w:pPr>
        <w:pStyle w:val="ConsPlusNonformat"/>
        <w:jc w:val="both"/>
      </w:pPr>
      <w:r w:rsidRPr="00FF51D5">
        <w:t xml:space="preserve">         Раздел 2. Сведения о планируемых закупках товаров, работ,</w:t>
      </w:r>
    </w:p>
    <w:p w:rsidR="00FF51D5" w:rsidRPr="00FF51D5" w:rsidRDefault="00FF51D5">
      <w:pPr>
        <w:pStyle w:val="ConsPlusNonformat"/>
        <w:jc w:val="both"/>
      </w:pPr>
      <w:r w:rsidRPr="00FF51D5">
        <w:t xml:space="preserve">        услуг, предусмотренных </w:t>
      </w:r>
      <w:hyperlink r:id="rId64">
        <w:r w:rsidRPr="00FF51D5">
          <w:t>подпунктами "а(1)"</w:t>
        </w:r>
      </w:hyperlink>
      <w:r w:rsidRPr="00FF51D5">
        <w:t xml:space="preserve"> - </w:t>
      </w:r>
      <w:hyperlink r:id="rId65">
        <w:r w:rsidRPr="00FF51D5">
          <w:t>"ж"</w:t>
        </w:r>
      </w:hyperlink>
      <w:r w:rsidRPr="00FF51D5">
        <w:t xml:space="preserve">, </w:t>
      </w:r>
      <w:hyperlink r:id="rId66">
        <w:r w:rsidRPr="00FF51D5">
          <w:t>"з(1)"</w:t>
        </w:r>
      </w:hyperlink>
      <w:r w:rsidRPr="00FF51D5">
        <w:t>,</w:t>
      </w:r>
    </w:p>
    <w:p w:rsidR="00FF51D5" w:rsidRPr="00FF51D5" w:rsidRDefault="00FF51D5">
      <w:pPr>
        <w:pStyle w:val="ConsPlusNonformat"/>
        <w:jc w:val="both"/>
      </w:pPr>
      <w:r w:rsidRPr="00FF51D5">
        <w:t xml:space="preserve">         </w:t>
      </w:r>
      <w:hyperlink r:id="rId67">
        <w:r w:rsidRPr="00FF51D5">
          <w:t>"з(2)"</w:t>
        </w:r>
      </w:hyperlink>
      <w:r w:rsidRPr="00FF51D5">
        <w:t xml:space="preserve">, </w:t>
      </w:r>
      <w:hyperlink r:id="rId68">
        <w:r w:rsidRPr="00FF51D5">
          <w:t>"к"</w:t>
        </w:r>
      </w:hyperlink>
      <w:r w:rsidRPr="00FF51D5">
        <w:t xml:space="preserve"> - </w:t>
      </w:r>
      <w:hyperlink r:id="rId69">
        <w:r w:rsidRPr="00FF51D5">
          <w:t>"о" пункта 11</w:t>
        </w:r>
      </w:hyperlink>
      <w:r w:rsidRPr="00FF51D5">
        <w:t xml:space="preserve"> и субсидиях государственным</w:t>
      </w:r>
    </w:p>
    <w:p w:rsidR="00FF51D5" w:rsidRPr="00FF51D5" w:rsidRDefault="00FF51D5">
      <w:pPr>
        <w:pStyle w:val="ConsPlusNonformat"/>
        <w:jc w:val="both"/>
      </w:pPr>
      <w:r w:rsidRPr="00FF51D5">
        <w:t xml:space="preserve">         учреждениям, субсидиях юридическим лицам, не являющимися</w:t>
      </w:r>
    </w:p>
    <w:p w:rsidR="00FF51D5" w:rsidRPr="00FF51D5" w:rsidRDefault="00FF51D5">
      <w:pPr>
        <w:pStyle w:val="ConsPlusNonformat"/>
        <w:jc w:val="both"/>
      </w:pPr>
      <w:r w:rsidRPr="00FF51D5">
        <w:t xml:space="preserve">          государственными учреждениями, субсидиях индивидуальным</w:t>
      </w:r>
    </w:p>
    <w:p w:rsidR="00FF51D5" w:rsidRPr="00FF51D5" w:rsidRDefault="00FF51D5">
      <w:pPr>
        <w:pStyle w:val="ConsPlusNonformat"/>
        <w:jc w:val="both"/>
      </w:pPr>
      <w:r w:rsidRPr="00FF51D5">
        <w:t xml:space="preserve">        предпринимателям, а также физическим лицам - производителям</w:t>
      </w:r>
    </w:p>
    <w:p w:rsidR="00FF51D5" w:rsidRPr="00FF51D5" w:rsidRDefault="00FF51D5">
      <w:pPr>
        <w:pStyle w:val="ConsPlusNonformat"/>
        <w:jc w:val="both"/>
      </w:pPr>
      <w:r w:rsidRPr="00FF51D5">
        <w:t xml:space="preserve">          товаров, работ, услуг, в соответствии с </w:t>
      </w:r>
      <w:hyperlink r:id="rId70">
        <w:r w:rsidRPr="00FF51D5">
          <w:t>пунктом 26(3-1)</w:t>
        </w:r>
      </w:hyperlink>
    </w:p>
    <w:p w:rsidR="00FF51D5" w:rsidRPr="00FF51D5" w:rsidRDefault="00FF51D5">
      <w:pPr>
        <w:pStyle w:val="ConsPlusNonformat"/>
        <w:jc w:val="both"/>
      </w:pPr>
      <w:r w:rsidRPr="00FF51D5">
        <w:t xml:space="preserve">                             Положения о мерах</w:t>
      </w:r>
    </w:p>
    <w:p w:rsidR="00FF51D5" w:rsidRPr="00FF51D5" w:rsidRDefault="00FF51D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2"/>
        <w:gridCol w:w="1430"/>
        <w:gridCol w:w="850"/>
        <w:gridCol w:w="758"/>
        <w:gridCol w:w="1304"/>
        <w:gridCol w:w="1020"/>
        <w:gridCol w:w="1191"/>
        <w:gridCol w:w="3798"/>
        <w:gridCol w:w="1574"/>
      </w:tblGrid>
      <w:tr w:rsidR="00FF51D5" w:rsidRPr="00FF51D5">
        <w:tc>
          <w:tcPr>
            <w:tcW w:w="1642" w:type="dxa"/>
            <w:vMerge w:val="restart"/>
            <w:tcBorders>
              <w:left w:val="nil"/>
            </w:tcBorders>
          </w:tcPr>
          <w:p w:rsidR="00FF51D5" w:rsidRPr="00FF51D5" w:rsidRDefault="00FF51D5">
            <w:pPr>
              <w:pStyle w:val="ConsPlusNormal"/>
              <w:jc w:val="center"/>
            </w:pPr>
            <w:r w:rsidRPr="00FF51D5">
              <w:t xml:space="preserve">Основание </w:t>
            </w:r>
            <w:hyperlink w:anchor="P755">
              <w:r w:rsidRPr="00FF51D5">
                <w:t>&lt;2&gt;</w:t>
              </w:r>
            </w:hyperlink>
          </w:p>
        </w:tc>
        <w:tc>
          <w:tcPr>
            <w:tcW w:w="1430" w:type="dxa"/>
            <w:vMerge w:val="restart"/>
          </w:tcPr>
          <w:p w:rsidR="00FF51D5" w:rsidRPr="00FF51D5" w:rsidRDefault="00FF51D5">
            <w:pPr>
              <w:pStyle w:val="ConsPlusNormal"/>
              <w:jc w:val="center"/>
            </w:pPr>
            <w:r w:rsidRPr="00FF51D5">
              <w:t>Код объекта капитального строительства или объекта недвижимого имущества (при наличии)</w:t>
            </w:r>
          </w:p>
        </w:tc>
        <w:tc>
          <w:tcPr>
            <w:tcW w:w="5123" w:type="dxa"/>
            <w:gridSpan w:val="5"/>
          </w:tcPr>
          <w:p w:rsidR="00FF51D5" w:rsidRPr="00FF51D5" w:rsidRDefault="00FF51D5">
            <w:pPr>
              <w:pStyle w:val="ConsPlusNormal"/>
              <w:jc w:val="center"/>
            </w:pPr>
            <w:r w:rsidRPr="00FF51D5">
              <w:t>Код по бюджетной классификации</w:t>
            </w:r>
          </w:p>
        </w:tc>
        <w:tc>
          <w:tcPr>
            <w:tcW w:w="3798" w:type="dxa"/>
            <w:vMerge w:val="restart"/>
          </w:tcPr>
          <w:p w:rsidR="00FF51D5" w:rsidRPr="00FF51D5" w:rsidRDefault="00FF51D5">
            <w:pPr>
              <w:pStyle w:val="ConsPlusNormal"/>
              <w:jc w:val="center"/>
            </w:pPr>
            <w:r w:rsidRPr="00FF51D5">
              <w:t xml:space="preserve">Сумма (сумма в размере 10% от суммы лимитов бюджетных обязательств, не распределенных главным распорядителем средств федерального бюджета или по которым получателем средств федерального бюджета не приняты бюджетные обязательства по состоянию на 3 июня текущего финансового года) </w:t>
            </w:r>
            <w:hyperlink w:anchor="P756">
              <w:r w:rsidRPr="00FF51D5">
                <w:t>&lt;3&gt;</w:t>
              </w:r>
            </w:hyperlink>
          </w:p>
        </w:tc>
        <w:tc>
          <w:tcPr>
            <w:tcW w:w="1574" w:type="dxa"/>
            <w:vMerge w:val="restart"/>
            <w:tcBorders>
              <w:right w:val="nil"/>
            </w:tcBorders>
          </w:tcPr>
          <w:p w:rsidR="00FF51D5" w:rsidRPr="00FF51D5" w:rsidRDefault="00FF51D5">
            <w:pPr>
              <w:pStyle w:val="ConsPlusNormal"/>
              <w:jc w:val="center"/>
            </w:pPr>
            <w:r w:rsidRPr="00FF51D5">
              <w:t xml:space="preserve">Примечание </w:t>
            </w:r>
            <w:hyperlink w:anchor="P757">
              <w:r w:rsidRPr="00FF51D5">
                <w:t>&lt;4&gt;</w:t>
              </w:r>
            </w:hyperlink>
          </w:p>
        </w:tc>
      </w:tr>
      <w:tr w:rsidR="00FF51D5" w:rsidRPr="00FF51D5">
        <w:tc>
          <w:tcPr>
            <w:tcW w:w="1642" w:type="dxa"/>
            <w:vMerge/>
            <w:tcBorders>
              <w:left w:val="nil"/>
            </w:tcBorders>
          </w:tcPr>
          <w:p w:rsidR="00FF51D5" w:rsidRPr="00FF51D5" w:rsidRDefault="00FF51D5">
            <w:pPr>
              <w:pStyle w:val="ConsPlusNormal"/>
            </w:pPr>
          </w:p>
        </w:tc>
        <w:tc>
          <w:tcPr>
            <w:tcW w:w="1430" w:type="dxa"/>
            <w:vMerge/>
          </w:tcPr>
          <w:p w:rsidR="00FF51D5" w:rsidRPr="00FF51D5" w:rsidRDefault="00FF51D5">
            <w:pPr>
              <w:pStyle w:val="ConsPlusNormal"/>
            </w:pPr>
          </w:p>
        </w:tc>
        <w:tc>
          <w:tcPr>
            <w:tcW w:w="850" w:type="dxa"/>
          </w:tcPr>
          <w:p w:rsidR="00FF51D5" w:rsidRPr="00FF51D5" w:rsidRDefault="00FF51D5">
            <w:pPr>
              <w:pStyle w:val="ConsPlusNormal"/>
              <w:jc w:val="center"/>
            </w:pPr>
            <w:r w:rsidRPr="00FF51D5">
              <w:t>глава</w:t>
            </w:r>
          </w:p>
        </w:tc>
        <w:tc>
          <w:tcPr>
            <w:tcW w:w="758" w:type="dxa"/>
          </w:tcPr>
          <w:p w:rsidR="00FF51D5" w:rsidRPr="00FF51D5" w:rsidRDefault="00FF51D5">
            <w:pPr>
              <w:pStyle w:val="ConsPlusNormal"/>
              <w:jc w:val="center"/>
            </w:pPr>
            <w:r w:rsidRPr="00FF51D5">
              <w:t>раздел</w:t>
            </w:r>
          </w:p>
        </w:tc>
        <w:tc>
          <w:tcPr>
            <w:tcW w:w="1304" w:type="dxa"/>
          </w:tcPr>
          <w:p w:rsidR="00FF51D5" w:rsidRPr="00FF51D5" w:rsidRDefault="00FF51D5">
            <w:pPr>
              <w:pStyle w:val="ConsPlusNormal"/>
              <w:jc w:val="center"/>
            </w:pPr>
            <w:r w:rsidRPr="00FF51D5">
              <w:t>подраздел</w:t>
            </w:r>
          </w:p>
        </w:tc>
        <w:tc>
          <w:tcPr>
            <w:tcW w:w="1020" w:type="dxa"/>
          </w:tcPr>
          <w:p w:rsidR="00FF51D5" w:rsidRPr="00FF51D5" w:rsidRDefault="00FF51D5">
            <w:pPr>
              <w:pStyle w:val="ConsPlusNormal"/>
              <w:jc w:val="center"/>
            </w:pPr>
            <w:r w:rsidRPr="00FF51D5">
              <w:t>целевая статья</w:t>
            </w:r>
          </w:p>
        </w:tc>
        <w:tc>
          <w:tcPr>
            <w:tcW w:w="1191" w:type="dxa"/>
          </w:tcPr>
          <w:p w:rsidR="00FF51D5" w:rsidRPr="00FF51D5" w:rsidRDefault="00FF51D5">
            <w:pPr>
              <w:pStyle w:val="ConsPlusNormal"/>
              <w:jc w:val="center"/>
            </w:pPr>
            <w:r w:rsidRPr="00FF51D5">
              <w:t>вид расходов</w:t>
            </w:r>
          </w:p>
        </w:tc>
        <w:tc>
          <w:tcPr>
            <w:tcW w:w="3798" w:type="dxa"/>
            <w:vMerge/>
          </w:tcPr>
          <w:p w:rsidR="00FF51D5" w:rsidRPr="00FF51D5" w:rsidRDefault="00FF51D5">
            <w:pPr>
              <w:pStyle w:val="ConsPlusNormal"/>
            </w:pPr>
          </w:p>
        </w:tc>
        <w:tc>
          <w:tcPr>
            <w:tcW w:w="1574" w:type="dxa"/>
            <w:vMerge/>
            <w:tcBorders>
              <w:right w:val="nil"/>
            </w:tcBorders>
          </w:tcPr>
          <w:p w:rsidR="00FF51D5" w:rsidRPr="00FF51D5" w:rsidRDefault="00FF51D5">
            <w:pPr>
              <w:pStyle w:val="ConsPlusNormal"/>
            </w:pPr>
          </w:p>
        </w:tc>
      </w:tr>
      <w:tr w:rsidR="00FF51D5" w:rsidRPr="00FF51D5">
        <w:tc>
          <w:tcPr>
            <w:tcW w:w="1642" w:type="dxa"/>
            <w:tcBorders>
              <w:left w:val="nil"/>
            </w:tcBorders>
          </w:tcPr>
          <w:p w:rsidR="00FF51D5" w:rsidRPr="00FF51D5" w:rsidRDefault="00FF51D5">
            <w:pPr>
              <w:pStyle w:val="ConsPlusNormal"/>
              <w:jc w:val="center"/>
            </w:pPr>
            <w:r w:rsidRPr="00FF51D5">
              <w:t>1</w:t>
            </w:r>
          </w:p>
        </w:tc>
        <w:tc>
          <w:tcPr>
            <w:tcW w:w="1430" w:type="dxa"/>
          </w:tcPr>
          <w:p w:rsidR="00FF51D5" w:rsidRPr="00FF51D5" w:rsidRDefault="00FF51D5">
            <w:pPr>
              <w:pStyle w:val="ConsPlusNormal"/>
              <w:jc w:val="center"/>
            </w:pPr>
            <w:r w:rsidRPr="00FF51D5">
              <w:t>2</w:t>
            </w:r>
          </w:p>
        </w:tc>
        <w:tc>
          <w:tcPr>
            <w:tcW w:w="850" w:type="dxa"/>
          </w:tcPr>
          <w:p w:rsidR="00FF51D5" w:rsidRPr="00FF51D5" w:rsidRDefault="00FF51D5">
            <w:pPr>
              <w:pStyle w:val="ConsPlusNormal"/>
              <w:jc w:val="center"/>
            </w:pPr>
            <w:r w:rsidRPr="00FF51D5">
              <w:t>3</w:t>
            </w:r>
          </w:p>
        </w:tc>
        <w:tc>
          <w:tcPr>
            <w:tcW w:w="758" w:type="dxa"/>
          </w:tcPr>
          <w:p w:rsidR="00FF51D5" w:rsidRPr="00FF51D5" w:rsidRDefault="00FF51D5">
            <w:pPr>
              <w:pStyle w:val="ConsPlusNormal"/>
              <w:jc w:val="center"/>
            </w:pPr>
            <w:r w:rsidRPr="00FF51D5">
              <w:t>4</w:t>
            </w:r>
          </w:p>
        </w:tc>
        <w:tc>
          <w:tcPr>
            <w:tcW w:w="1304" w:type="dxa"/>
          </w:tcPr>
          <w:p w:rsidR="00FF51D5" w:rsidRPr="00FF51D5" w:rsidRDefault="00FF51D5">
            <w:pPr>
              <w:pStyle w:val="ConsPlusNormal"/>
              <w:jc w:val="center"/>
            </w:pPr>
            <w:r w:rsidRPr="00FF51D5">
              <w:t>5</w:t>
            </w:r>
          </w:p>
        </w:tc>
        <w:tc>
          <w:tcPr>
            <w:tcW w:w="1020" w:type="dxa"/>
          </w:tcPr>
          <w:p w:rsidR="00FF51D5" w:rsidRPr="00FF51D5" w:rsidRDefault="00FF51D5">
            <w:pPr>
              <w:pStyle w:val="ConsPlusNormal"/>
              <w:jc w:val="center"/>
            </w:pPr>
            <w:r w:rsidRPr="00FF51D5">
              <w:t>6</w:t>
            </w:r>
          </w:p>
        </w:tc>
        <w:tc>
          <w:tcPr>
            <w:tcW w:w="1191" w:type="dxa"/>
          </w:tcPr>
          <w:p w:rsidR="00FF51D5" w:rsidRPr="00FF51D5" w:rsidRDefault="00FF51D5">
            <w:pPr>
              <w:pStyle w:val="ConsPlusNormal"/>
              <w:jc w:val="center"/>
            </w:pPr>
            <w:r w:rsidRPr="00FF51D5">
              <w:t>7</w:t>
            </w:r>
          </w:p>
        </w:tc>
        <w:tc>
          <w:tcPr>
            <w:tcW w:w="3798" w:type="dxa"/>
          </w:tcPr>
          <w:p w:rsidR="00FF51D5" w:rsidRPr="00FF51D5" w:rsidRDefault="00FF51D5">
            <w:pPr>
              <w:pStyle w:val="ConsPlusNormal"/>
              <w:jc w:val="center"/>
            </w:pPr>
            <w:r w:rsidRPr="00FF51D5">
              <w:t>8</w:t>
            </w:r>
          </w:p>
        </w:tc>
        <w:tc>
          <w:tcPr>
            <w:tcW w:w="1574" w:type="dxa"/>
            <w:tcBorders>
              <w:right w:val="nil"/>
            </w:tcBorders>
          </w:tcPr>
          <w:p w:rsidR="00FF51D5" w:rsidRPr="00FF51D5" w:rsidRDefault="00FF51D5">
            <w:pPr>
              <w:pStyle w:val="ConsPlusNormal"/>
              <w:jc w:val="center"/>
            </w:pPr>
            <w:r w:rsidRPr="00FF51D5">
              <w:t>9</w:t>
            </w:r>
          </w:p>
        </w:tc>
      </w:tr>
      <w:tr w:rsidR="00FF51D5" w:rsidRPr="00FF51D5">
        <w:tc>
          <w:tcPr>
            <w:tcW w:w="1642" w:type="dxa"/>
            <w:tcBorders>
              <w:left w:val="nil"/>
            </w:tcBorders>
          </w:tcPr>
          <w:p w:rsidR="00FF51D5" w:rsidRPr="00FF51D5" w:rsidRDefault="00FF51D5">
            <w:pPr>
              <w:pStyle w:val="ConsPlusNormal"/>
            </w:pPr>
          </w:p>
        </w:tc>
        <w:tc>
          <w:tcPr>
            <w:tcW w:w="1430" w:type="dxa"/>
          </w:tcPr>
          <w:p w:rsidR="00FF51D5" w:rsidRPr="00FF51D5" w:rsidRDefault="00FF51D5">
            <w:pPr>
              <w:pStyle w:val="ConsPlusNormal"/>
            </w:pPr>
          </w:p>
        </w:tc>
        <w:tc>
          <w:tcPr>
            <w:tcW w:w="850" w:type="dxa"/>
          </w:tcPr>
          <w:p w:rsidR="00FF51D5" w:rsidRPr="00FF51D5" w:rsidRDefault="00FF51D5">
            <w:pPr>
              <w:pStyle w:val="ConsPlusNormal"/>
            </w:pPr>
          </w:p>
        </w:tc>
        <w:tc>
          <w:tcPr>
            <w:tcW w:w="758" w:type="dxa"/>
          </w:tcPr>
          <w:p w:rsidR="00FF51D5" w:rsidRPr="00FF51D5" w:rsidRDefault="00FF51D5">
            <w:pPr>
              <w:pStyle w:val="ConsPlusNormal"/>
            </w:pPr>
          </w:p>
        </w:tc>
        <w:tc>
          <w:tcPr>
            <w:tcW w:w="1304" w:type="dxa"/>
          </w:tcPr>
          <w:p w:rsidR="00FF51D5" w:rsidRPr="00FF51D5" w:rsidRDefault="00FF51D5">
            <w:pPr>
              <w:pStyle w:val="ConsPlusNormal"/>
            </w:pPr>
          </w:p>
        </w:tc>
        <w:tc>
          <w:tcPr>
            <w:tcW w:w="1020" w:type="dxa"/>
          </w:tcPr>
          <w:p w:rsidR="00FF51D5" w:rsidRPr="00FF51D5" w:rsidRDefault="00FF51D5">
            <w:pPr>
              <w:pStyle w:val="ConsPlusNormal"/>
            </w:pPr>
          </w:p>
        </w:tc>
        <w:tc>
          <w:tcPr>
            <w:tcW w:w="1191" w:type="dxa"/>
          </w:tcPr>
          <w:p w:rsidR="00FF51D5" w:rsidRPr="00FF51D5" w:rsidRDefault="00FF51D5">
            <w:pPr>
              <w:pStyle w:val="ConsPlusNormal"/>
            </w:pPr>
          </w:p>
        </w:tc>
        <w:tc>
          <w:tcPr>
            <w:tcW w:w="3798" w:type="dxa"/>
          </w:tcPr>
          <w:p w:rsidR="00FF51D5" w:rsidRPr="00FF51D5" w:rsidRDefault="00FF51D5">
            <w:pPr>
              <w:pStyle w:val="ConsPlusNormal"/>
            </w:pPr>
          </w:p>
        </w:tc>
        <w:tc>
          <w:tcPr>
            <w:tcW w:w="1574" w:type="dxa"/>
            <w:tcBorders>
              <w:right w:val="nil"/>
            </w:tcBorders>
          </w:tcPr>
          <w:p w:rsidR="00FF51D5" w:rsidRPr="00FF51D5" w:rsidRDefault="00FF51D5">
            <w:pPr>
              <w:pStyle w:val="ConsPlusNormal"/>
            </w:pPr>
          </w:p>
        </w:tc>
      </w:tr>
      <w:tr w:rsidR="00FF51D5" w:rsidRPr="00FF51D5">
        <w:tc>
          <w:tcPr>
            <w:tcW w:w="1642" w:type="dxa"/>
            <w:tcBorders>
              <w:left w:val="nil"/>
            </w:tcBorders>
          </w:tcPr>
          <w:p w:rsidR="00FF51D5" w:rsidRPr="00FF51D5" w:rsidRDefault="00FF51D5">
            <w:pPr>
              <w:pStyle w:val="ConsPlusNormal"/>
            </w:pPr>
          </w:p>
        </w:tc>
        <w:tc>
          <w:tcPr>
            <w:tcW w:w="1430" w:type="dxa"/>
          </w:tcPr>
          <w:p w:rsidR="00FF51D5" w:rsidRPr="00FF51D5" w:rsidRDefault="00FF51D5">
            <w:pPr>
              <w:pStyle w:val="ConsPlusNormal"/>
            </w:pPr>
          </w:p>
        </w:tc>
        <w:tc>
          <w:tcPr>
            <w:tcW w:w="850" w:type="dxa"/>
          </w:tcPr>
          <w:p w:rsidR="00FF51D5" w:rsidRPr="00FF51D5" w:rsidRDefault="00FF51D5">
            <w:pPr>
              <w:pStyle w:val="ConsPlusNormal"/>
            </w:pPr>
          </w:p>
        </w:tc>
        <w:tc>
          <w:tcPr>
            <w:tcW w:w="758" w:type="dxa"/>
          </w:tcPr>
          <w:p w:rsidR="00FF51D5" w:rsidRPr="00FF51D5" w:rsidRDefault="00FF51D5">
            <w:pPr>
              <w:pStyle w:val="ConsPlusNormal"/>
            </w:pPr>
          </w:p>
        </w:tc>
        <w:tc>
          <w:tcPr>
            <w:tcW w:w="1304" w:type="dxa"/>
          </w:tcPr>
          <w:p w:rsidR="00FF51D5" w:rsidRPr="00FF51D5" w:rsidRDefault="00FF51D5">
            <w:pPr>
              <w:pStyle w:val="ConsPlusNormal"/>
            </w:pPr>
          </w:p>
        </w:tc>
        <w:tc>
          <w:tcPr>
            <w:tcW w:w="1020" w:type="dxa"/>
          </w:tcPr>
          <w:p w:rsidR="00FF51D5" w:rsidRPr="00FF51D5" w:rsidRDefault="00FF51D5">
            <w:pPr>
              <w:pStyle w:val="ConsPlusNormal"/>
            </w:pPr>
          </w:p>
        </w:tc>
        <w:tc>
          <w:tcPr>
            <w:tcW w:w="1191" w:type="dxa"/>
          </w:tcPr>
          <w:p w:rsidR="00FF51D5" w:rsidRPr="00FF51D5" w:rsidRDefault="00FF51D5">
            <w:pPr>
              <w:pStyle w:val="ConsPlusNormal"/>
            </w:pPr>
          </w:p>
        </w:tc>
        <w:tc>
          <w:tcPr>
            <w:tcW w:w="3798" w:type="dxa"/>
          </w:tcPr>
          <w:p w:rsidR="00FF51D5" w:rsidRPr="00FF51D5" w:rsidRDefault="00FF51D5">
            <w:pPr>
              <w:pStyle w:val="ConsPlusNormal"/>
            </w:pPr>
          </w:p>
        </w:tc>
        <w:tc>
          <w:tcPr>
            <w:tcW w:w="1574" w:type="dxa"/>
            <w:tcBorders>
              <w:right w:val="nil"/>
            </w:tcBorders>
          </w:tcPr>
          <w:p w:rsidR="00FF51D5" w:rsidRPr="00FF51D5" w:rsidRDefault="00FF51D5">
            <w:pPr>
              <w:pStyle w:val="ConsPlusNormal"/>
            </w:pPr>
          </w:p>
        </w:tc>
      </w:tr>
      <w:tr w:rsidR="00FF51D5" w:rsidRPr="00FF51D5">
        <w:tc>
          <w:tcPr>
            <w:tcW w:w="8195" w:type="dxa"/>
            <w:gridSpan w:val="7"/>
            <w:tcBorders>
              <w:left w:val="nil"/>
              <w:bottom w:val="nil"/>
            </w:tcBorders>
          </w:tcPr>
          <w:p w:rsidR="00FF51D5" w:rsidRPr="00FF51D5" w:rsidRDefault="00FF51D5">
            <w:pPr>
              <w:pStyle w:val="ConsPlusNormal"/>
              <w:jc w:val="right"/>
            </w:pPr>
            <w:r w:rsidRPr="00FF51D5">
              <w:t>Итого по коду БК</w:t>
            </w:r>
          </w:p>
        </w:tc>
        <w:tc>
          <w:tcPr>
            <w:tcW w:w="3798" w:type="dxa"/>
          </w:tcPr>
          <w:p w:rsidR="00FF51D5" w:rsidRPr="00FF51D5" w:rsidRDefault="00FF51D5">
            <w:pPr>
              <w:pStyle w:val="ConsPlusNormal"/>
            </w:pPr>
          </w:p>
        </w:tc>
        <w:tc>
          <w:tcPr>
            <w:tcW w:w="1574" w:type="dxa"/>
            <w:tcBorders>
              <w:bottom w:val="nil"/>
              <w:right w:val="nil"/>
            </w:tcBorders>
          </w:tcPr>
          <w:p w:rsidR="00FF51D5" w:rsidRPr="00FF51D5" w:rsidRDefault="00FF51D5">
            <w:pPr>
              <w:pStyle w:val="ConsPlusNormal"/>
            </w:pPr>
          </w:p>
        </w:tc>
      </w:tr>
    </w:tbl>
    <w:p w:rsidR="00FF51D5" w:rsidRPr="00FF51D5" w:rsidRDefault="00FF51D5">
      <w:pPr>
        <w:pStyle w:val="ConsPlusNormal"/>
        <w:jc w:val="both"/>
      </w:pPr>
    </w:p>
    <w:p w:rsidR="00FF51D5" w:rsidRPr="00FF51D5" w:rsidRDefault="00FF51D5">
      <w:pPr>
        <w:pStyle w:val="ConsPlusNonformat"/>
        <w:jc w:val="both"/>
      </w:pPr>
      <w:r w:rsidRPr="00FF51D5">
        <w:t xml:space="preserve">        Раздел 3. Сведения об общем объеме закупок товаров, работ,</w:t>
      </w:r>
    </w:p>
    <w:p w:rsidR="00FF51D5" w:rsidRPr="00FF51D5" w:rsidRDefault="00FF51D5">
      <w:pPr>
        <w:pStyle w:val="ConsPlusNonformat"/>
        <w:jc w:val="both"/>
      </w:pPr>
      <w:r w:rsidRPr="00FF51D5">
        <w:t xml:space="preserve">              услуг, предусмотренных </w:t>
      </w:r>
      <w:hyperlink r:id="rId71">
        <w:r w:rsidRPr="00FF51D5">
          <w:t>подпунктом "з" пункта 11</w:t>
        </w:r>
      </w:hyperlink>
    </w:p>
    <w:p w:rsidR="00FF51D5" w:rsidRPr="00FF51D5" w:rsidRDefault="00FF51D5">
      <w:pPr>
        <w:pStyle w:val="ConsPlusNonformat"/>
        <w:jc w:val="both"/>
      </w:pPr>
      <w:r w:rsidRPr="00FF51D5">
        <w:t xml:space="preserve">                             Положения о мерах</w:t>
      </w:r>
    </w:p>
    <w:p w:rsidR="00FF51D5" w:rsidRPr="00FF51D5" w:rsidRDefault="00FF51D5">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234"/>
        <w:gridCol w:w="1042"/>
        <w:gridCol w:w="1738"/>
        <w:gridCol w:w="854"/>
        <w:gridCol w:w="850"/>
        <w:gridCol w:w="763"/>
        <w:gridCol w:w="1077"/>
        <w:gridCol w:w="1334"/>
        <w:gridCol w:w="1417"/>
        <w:gridCol w:w="1587"/>
      </w:tblGrid>
      <w:tr w:rsidR="00FF51D5" w:rsidRPr="00FF51D5">
        <w:tc>
          <w:tcPr>
            <w:tcW w:w="1644" w:type="dxa"/>
            <w:vMerge w:val="restart"/>
            <w:tcBorders>
              <w:left w:val="nil"/>
            </w:tcBorders>
          </w:tcPr>
          <w:p w:rsidR="00FF51D5" w:rsidRPr="00FF51D5" w:rsidRDefault="00FF51D5">
            <w:pPr>
              <w:pStyle w:val="ConsPlusNormal"/>
              <w:jc w:val="center"/>
            </w:pPr>
            <w:r w:rsidRPr="00FF51D5">
              <w:t>Предмет закупки товара, работы, услуги</w:t>
            </w:r>
          </w:p>
        </w:tc>
        <w:tc>
          <w:tcPr>
            <w:tcW w:w="2276" w:type="dxa"/>
            <w:gridSpan w:val="2"/>
          </w:tcPr>
          <w:p w:rsidR="00FF51D5" w:rsidRPr="00FF51D5" w:rsidRDefault="00FF51D5">
            <w:pPr>
              <w:pStyle w:val="ConsPlusNormal"/>
              <w:jc w:val="center"/>
            </w:pPr>
            <w:r w:rsidRPr="00FF51D5">
              <w:t>План-график закупки</w:t>
            </w:r>
          </w:p>
        </w:tc>
        <w:tc>
          <w:tcPr>
            <w:tcW w:w="1738" w:type="dxa"/>
            <w:vMerge w:val="restart"/>
          </w:tcPr>
          <w:p w:rsidR="00FF51D5" w:rsidRPr="00FF51D5" w:rsidRDefault="00FF51D5">
            <w:pPr>
              <w:pStyle w:val="ConsPlusNormal"/>
              <w:jc w:val="center"/>
            </w:pPr>
            <w:r w:rsidRPr="00FF51D5">
              <w:t>Код объекта капитального строительства или объекта недвижимого имущества (при наличии)</w:t>
            </w:r>
          </w:p>
        </w:tc>
        <w:tc>
          <w:tcPr>
            <w:tcW w:w="4878" w:type="dxa"/>
            <w:gridSpan w:val="5"/>
          </w:tcPr>
          <w:p w:rsidR="00FF51D5" w:rsidRPr="00FF51D5" w:rsidRDefault="00FF51D5">
            <w:pPr>
              <w:pStyle w:val="ConsPlusNormal"/>
              <w:jc w:val="center"/>
            </w:pPr>
            <w:r w:rsidRPr="00FF51D5">
              <w:t>Код по бюджетной классификации</w:t>
            </w:r>
          </w:p>
        </w:tc>
        <w:tc>
          <w:tcPr>
            <w:tcW w:w="1417" w:type="dxa"/>
            <w:vMerge w:val="restart"/>
          </w:tcPr>
          <w:p w:rsidR="00FF51D5" w:rsidRPr="00FF51D5" w:rsidRDefault="00FF51D5">
            <w:pPr>
              <w:pStyle w:val="ConsPlusNormal"/>
              <w:jc w:val="center"/>
            </w:pPr>
            <w:r w:rsidRPr="00FF51D5">
              <w:t>Сумма</w:t>
            </w:r>
          </w:p>
        </w:tc>
        <w:tc>
          <w:tcPr>
            <w:tcW w:w="1587" w:type="dxa"/>
            <w:vMerge w:val="restart"/>
            <w:tcBorders>
              <w:right w:val="nil"/>
            </w:tcBorders>
          </w:tcPr>
          <w:p w:rsidR="00FF51D5" w:rsidRPr="00FF51D5" w:rsidRDefault="00FF51D5">
            <w:pPr>
              <w:pStyle w:val="ConsPlusNormal"/>
              <w:jc w:val="center"/>
            </w:pPr>
            <w:r w:rsidRPr="00FF51D5">
              <w:t>Примечание (при наличии)</w:t>
            </w:r>
          </w:p>
        </w:tc>
      </w:tr>
      <w:tr w:rsidR="00FF51D5" w:rsidRPr="00FF51D5">
        <w:tc>
          <w:tcPr>
            <w:tcW w:w="1644" w:type="dxa"/>
            <w:vMerge/>
            <w:tcBorders>
              <w:left w:val="nil"/>
            </w:tcBorders>
          </w:tcPr>
          <w:p w:rsidR="00FF51D5" w:rsidRPr="00FF51D5" w:rsidRDefault="00FF51D5">
            <w:pPr>
              <w:pStyle w:val="ConsPlusNormal"/>
            </w:pPr>
          </w:p>
        </w:tc>
        <w:tc>
          <w:tcPr>
            <w:tcW w:w="1234" w:type="dxa"/>
          </w:tcPr>
          <w:p w:rsidR="00FF51D5" w:rsidRPr="00FF51D5" w:rsidRDefault="00FF51D5">
            <w:pPr>
              <w:pStyle w:val="ConsPlusNormal"/>
              <w:jc w:val="center"/>
            </w:pPr>
            <w:r w:rsidRPr="00FF51D5">
              <w:t>реестровый номер</w:t>
            </w:r>
          </w:p>
        </w:tc>
        <w:tc>
          <w:tcPr>
            <w:tcW w:w="1042" w:type="dxa"/>
          </w:tcPr>
          <w:p w:rsidR="00FF51D5" w:rsidRPr="00FF51D5" w:rsidRDefault="00FF51D5">
            <w:pPr>
              <w:pStyle w:val="ConsPlusNormal"/>
              <w:jc w:val="center"/>
            </w:pPr>
            <w:r w:rsidRPr="00FF51D5">
              <w:t>номер позиции</w:t>
            </w:r>
          </w:p>
        </w:tc>
        <w:tc>
          <w:tcPr>
            <w:tcW w:w="1738" w:type="dxa"/>
            <w:vMerge/>
          </w:tcPr>
          <w:p w:rsidR="00FF51D5" w:rsidRPr="00FF51D5" w:rsidRDefault="00FF51D5">
            <w:pPr>
              <w:pStyle w:val="ConsPlusNormal"/>
            </w:pPr>
          </w:p>
        </w:tc>
        <w:tc>
          <w:tcPr>
            <w:tcW w:w="854" w:type="dxa"/>
          </w:tcPr>
          <w:p w:rsidR="00FF51D5" w:rsidRPr="00FF51D5" w:rsidRDefault="00FF51D5">
            <w:pPr>
              <w:pStyle w:val="ConsPlusNormal"/>
              <w:jc w:val="center"/>
            </w:pPr>
            <w:r w:rsidRPr="00FF51D5">
              <w:t>глава</w:t>
            </w:r>
          </w:p>
        </w:tc>
        <w:tc>
          <w:tcPr>
            <w:tcW w:w="850" w:type="dxa"/>
          </w:tcPr>
          <w:p w:rsidR="00FF51D5" w:rsidRPr="00FF51D5" w:rsidRDefault="00FF51D5">
            <w:pPr>
              <w:pStyle w:val="ConsPlusNormal"/>
              <w:jc w:val="center"/>
            </w:pPr>
            <w:r w:rsidRPr="00FF51D5">
              <w:t>раздел</w:t>
            </w:r>
          </w:p>
        </w:tc>
        <w:tc>
          <w:tcPr>
            <w:tcW w:w="763" w:type="dxa"/>
          </w:tcPr>
          <w:p w:rsidR="00FF51D5" w:rsidRPr="00FF51D5" w:rsidRDefault="00FF51D5">
            <w:pPr>
              <w:pStyle w:val="ConsPlusNormal"/>
              <w:jc w:val="center"/>
            </w:pPr>
            <w:r w:rsidRPr="00FF51D5">
              <w:t>подраздел</w:t>
            </w:r>
          </w:p>
        </w:tc>
        <w:tc>
          <w:tcPr>
            <w:tcW w:w="1077" w:type="dxa"/>
          </w:tcPr>
          <w:p w:rsidR="00FF51D5" w:rsidRPr="00FF51D5" w:rsidRDefault="00FF51D5">
            <w:pPr>
              <w:pStyle w:val="ConsPlusNormal"/>
              <w:jc w:val="center"/>
            </w:pPr>
            <w:r w:rsidRPr="00FF51D5">
              <w:t>целевая статья</w:t>
            </w:r>
          </w:p>
        </w:tc>
        <w:tc>
          <w:tcPr>
            <w:tcW w:w="1334" w:type="dxa"/>
          </w:tcPr>
          <w:p w:rsidR="00FF51D5" w:rsidRPr="00FF51D5" w:rsidRDefault="00FF51D5">
            <w:pPr>
              <w:pStyle w:val="ConsPlusNormal"/>
              <w:jc w:val="center"/>
            </w:pPr>
            <w:r w:rsidRPr="00FF51D5">
              <w:t>вид расходов</w:t>
            </w:r>
          </w:p>
        </w:tc>
        <w:tc>
          <w:tcPr>
            <w:tcW w:w="1417" w:type="dxa"/>
            <w:vMerge/>
          </w:tcPr>
          <w:p w:rsidR="00FF51D5" w:rsidRPr="00FF51D5" w:rsidRDefault="00FF51D5">
            <w:pPr>
              <w:pStyle w:val="ConsPlusNormal"/>
            </w:pPr>
          </w:p>
        </w:tc>
        <w:tc>
          <w:tcPr>
            <w:tcW w:w="1587" w:type="dxa"/>
            <w:vMerge/>
            <w:tcBorders>
              <w:right w:val="nil"/>
            </w:tcBorders>
          </w:tcPr>
          <w:p w:rsidR="00FF51D5" w:rsidRPr="00FF51D5" w:rsidRDefault="00FF51D5">
            <w:pPr>
              <w:pStyle w:val="ConsPlusNormal"/>
            </w:pPr>
          </w:p>
        </w:tc>
      </w:tr>
      <w:tr w:rsidR="00FF51D5" w:rsidRPr="00FF51D5">
        <w:tc>
          <w:tcPr>
            <w:tcW w:w="1644" w:type="dxa"/>
            <w:tcBorders>
              <w:left w:val="nil"/>
            </w:tcBorders>
          </w:tcPr>
          <w:p w:rsidR="00FF51D5" w:rsidRPr="00FF51D5" w:rsidRDefault="00FF51D5">
            <w:pPr>
              <w:pStyle w:val="ConsPlusNormal"/>
              <w:jc w:val="center"/>
            </w:pPr>
            <w:r w:rsidRPr="00FF51D5">
              <w:t>1</w:t>
            </w:r>
          </w:p>
        </w:tc>
        <w:tc>
          <w:tcPr>
            <w:tcW w:w="1234" w:type="dxa"/>
          </w:tcPr>
          <w:p w:rsidR="00FF51D5" w:rsidRPr="00FF51D5" w:rsidRDefault="00FF51D5">
            <w:pPr>
              <w:pStyle w:val="ConsPlusNormal"/>
              <w:jc w:val="center"/>
            </w:pPr>
            <w:r w:rsidRPr="00FF51D5">
              <w:t>2</w:t>
            </w:r>
          </w:p>
        </w:tc>
        <w:tc>
          <w:tcPr>
            <w:tcW w:w="1042" w:type="dxa"/>
          </w:tcPr>
          <w:p w:rsidR="00FF51D5" w:rsidRPr="00FF51D5" w:rsidRDefault="00FF51D5">
            <w:pPr>
              <w:pStyle w:val="ConsPlusNormal"/>
              <w:jc w:val="center"/>
            </w:pPr>
            <w:r w:rsidRPr="00FF51D5">
              <w:t>3</w:t>
            </w:r>
          </w:p>
        </w:tc>
        <w:tc>
          <w:tcPr>
            <w:tcW w:w="1738" w:type="dxa"/>
          </w:tcPr>
          <w:p w:rsidR="00FF51D5" w:rsidRPr="00FF51D5" w:rsidRDefault="00FF51D5">
            <w:pPr>
              <w:pStyle w:val="ConsPlusNormal"/>
              <w:jc w:val="center"/>
            </w:pPr>
            <w:r w:rsidRPr="00FF51D5">
              <w:t>4</w:t>
            </w:r>
          </w:p>
        </w:tc>
        <w:tc>
          <w:tcPr>
            <w:tcW w:w="854" w:type="dxa"/>
          </w:tcPr>
          <w:p w:rsidR="00FF51D5" w:rsidRPr="00FF51D5" w:rsidRDefault="00FF51D5">
            <w:pPr>
              <w:pStyle w:val="ConsPlusNormal"/>
              <w:jc w:val="center"/>
            </w:pPr>
            <w:r w:rsidRPr="00FF51D5">
              <w:t>5</w:t>
            </w:r>
          </w:p>
        </w:tc>
        <w:tc>
          <w:tcPr>
            <w:tcW w:w="850" w:type="dxa"/>
          </w:tcPr>
          <w:p w:rsidR="00FF51D5" w:rsidRPr="00FF51D5" w:rsidRDefault="00FF51D5">
            <w:pPr>
              <w:pStyle w:val="ConsPlusNormal"/>
              <w:jc w:val="center"/>
            </w:pPr>
            <w:r w:rsidRPr="00FF51D5">
              <w:t>6</w:t>
            </w:r>
          </w:p>
        </w:tc>
        <w:tc>
          <w:tcPr>
            <w:tcW w:w="763" w:type="dxa"/>
          </w:tcPr>
          <w:p w:rsidR="00FF51D5" w:rsidRPr="00FF51D5" w:rsidRDefault="00FF51D5">
            <w:pPr>
              <w:pStyle w:val="ConsPlusNormal"/>
              <w:jc w:val="center"/>
            </w:pPr>
            <w:r w:rsidRPr="00FF51D5">
              <w:t>7</w:t>
            </w:r>
          </w:p>
        </w:tc>
        <w:tc>
          <w:tcPr>
            <w:tcW w:w="1077" w:type="dxa"/>
          </w:tcPr>
          <w:p w:rsidR="00FF51D5" w:rsidRPr="00FF51D5" w:rsidRDefault="00FF51D5">
            <w:pPr>
              <w:pStyle w:val="ConsPlusNormal"/>
              <w:jc w:val="center"/>
            </w:pPr>
            <w:r w:rsidRPr="00FF51D5">
              <w:t>8</w:t>
            </w:r>
          </w:p>
        </w:tc>
        <w:tc>
          <w:tcPr>
            <w:tcW w:w="1334" w:type="dxa"/>
          </w:tcPr>
          <w:p w:rsidR="00FF51D5" w:rsidRPr="00FF51D5" w:rsidRDefault="00FF51D5">
            <w:pPr>
              <w:pStyle w:val="ConsPlusNormal"/>
              <w:jc w:val="center"/>
            </w:pPr>
            <w:r w:rsidRPr="00FF51D5">
              <w:t>9</w:t>
            </w:r>
          </w:p>
        </w:tc>
        <w:tc>
          <w:tcPr>
            <w:tcW w:w="1417" w:type="dxa"/>
          </w:tcPr>
          <w:p w:rsidR="00FF51D5" w:rsidRPr="00FF51D5" w:rsidRDefault="00FF51D5">
            <w:pPr>
              <w:pStyle w:val="ConsPlusNormal"/>
              <w:jc w:val="center"/>
            </w:pPr>
            <w:r w:rsidRPr="00FF51D5">
              <w:t>10</w:t>
            </w:r>
          </w:p>
        </w:tc>
        <w:tc>
          <w:tcPr>
            <w:tcW w:w="1587" w:type="dxa"/>
            <w:tcBorders>
              <w:right w:val="nil"/>
            </w:tcBorders>
          </w:tcPr>
          <w:p w:rsidR="00FF51D5" w:rsidRPr="00FF51D5" w:rsidRDefault="00FF51D5">
            <w:pPr>
              <w:pStyle w:val="ConsPlusNormal"/>
              <w:jc w:val="center"/>
            </w:pPr>
            <w:r w:rsidRPr="00FF51D5">
              <w:t>11</w:t>
            </w:r>
          </w:p>
        </w:tc>
      </w:tr>
      <w:tr w:rsidR="00FF51D5" w:rsidRPr="00FF51D5">
        <w:tc>
          <w:tcPr>
            <w:tcW w:w="1644" w:type="dxa"/>
            <w:tcBorders>
              <w:left w:val="nil"/>
            </w:tcBorders>
          </w:tcPr>
          <w:p w:rsidR="00FF51D5" w:rsidRPr="00FF51D5" w:rsidRDefault="00FF51D5">
            <w:pPr>
              <w:pStyle w:val="ConsPlusNormal"/>
            </w:pPr>
          </w:p>
        </w:tc>
        <w:tc>
          <w:tcPr>
            <w:tcW w:w="1234" w:type="dxa"/>
          </w:tcPr>
          <w:p w:rsidR="00FF51D5" w:rsidRPr="00FF51D5" w:rsidRDefault="00FF51D5">
            <w:pPr>
              <w:pStyle w:val="ConsPlusNormal"/>
            </w:pPr>
          </w:p>
        </w:tc>
        <w:tc>
          <w:tcPr>
            <w:tcW w:w="1042" w:type="dxa"/>
          </w:tcPr>
          <w:p w:rsidR="00FF51D5" w:rsidRPr="00FF51D5" w:rsidRDefault="00FF51D5">
            <w:pPr>
              <w:pStyle w:val="ConsPlusNormal"/>
            </w:pPr>
          </w:p>
        </w:tc>
        <w:tc>
          <w:tcPr>
            <w:tcW w:w="1738" w:type="dxa"/>
          </w:tcPr>
          <w:p w:rsidR="00FF51D5" w:rsidRPr="00FF51D5" w:rsidRDefault="00FF51D5">
            <w:pPr>
              <w:pStyle w:val="ConsPlusNormal"/>
            </w:pPr>
          </w:p>
        </w:tc>
        <w:tc>
          <w:tcPr>
            <w:tcW w:w="854" w:type="dxa"/>
          </w:tcPr>
          <w:p w:rsidR="00FF51D5" w:rsidRPr="00FF51D5" w:rsidRDefault="00FF51D5">
            <w:pPr>
              <w:pStyle w:val="ConsPlusNormal"/>
            </w:pPr>
          </w:p>
        </w:tc>
        <w:tc>
          <w:tcPr>
            <w:tcW w:w="850" w:type="dxa"/>
          </w:tcPr>
          <w:p w:rsidR="00FF51D5" w:rsidRPr="00FF51D5" w:rsidRDefault="00FF51D5">
            <w:pPr>
              <w:pStyle w:val="ConsPlusNormal"/>
            </w:pPr>
          </w:p>
        </w:tc>
        <w:tc>
          <w:tcPr>
            <w:tcW w:w="763" w:type="dxa"/>
          </w:tcPr>
          <w:p w:rsidR="00FF51D5" w:rsidRPr="00FF51D5" w:rsidRDefault="00FF51D5">
            <w:pPr>
              <w:pStyle w:val="ConsPlusNormal"/>
            </w:pPr>
          </w:p>
        </w:tc>
        <w:tc>
          <w:tcPr>
            <w:tcW w:w="1077" w:type="dxa"/>
          </w:tcPr>
          <w:p w:rsidR="00FF51D5" w:rsidRPr="00FF51D5" w:rsidRDefault="00FF51D5">
            <w:pPr>
              <w:pStyle w:val="ConsPlusNormal"/>
            </w:pPr>
          </w:p>
        </w:tc>
        <w:tc>
          <w:tcPr>
            <w:tcW w:w="1334" w:type="dxa"/>
          </w:tcPr>
          <w:p w:rsidR="00FF51D5" w:rsidRPr="00FF51D5" w:rsidRDefault="00FF51D5">
            <w:pPr>
              <w:pStyle w:val="ConsPlusNormal"/>
            </w:pPr>
          </w:p>
        </w:tc>
        <w:tc>
          <w:tcPr>
            <w:tcW w:w="1417" w:type="dxa"/>
          </w:tcPr>
          <w:p w:rsidR="00FF51D5" w:rsidRPr="00FF51D5" w:rsidRDefault="00FF51D5">
            <w:pPr>
              <w:pStyle w:val="ConsPlusNormal"/>
            </w:pPr>
          </w:p>
        </w:tc>
        <w:tc>
          <w:tcPr>
            <w:tcW w:w="1587" w:type="dxa"/>
            <w:vMerge w:val="restart"/>
            <w:tcBorders>
              <w:right w:val="nil"/>
            </w:tcBorders>
          </w:tcPr>
          <w:p w:rsidR="00FF51D5" w:rsidRPr="00FF51D5" w:rsidRDefault="00FF51D5">
            <w:pPr>
              <w:pStyle w:val="ConsPlusNormal"/>
            </w:pPr>
          </w:p>
        </w:tc>
      </w:tr>
      <w:tr w:rsidR="00FF51D5" w:rsidRPr="00FF51D5">
        <w:tc>
          <w:tcPr>
            <w:tcW w:w="1644" w:type="dxa"/>
            <w:tcBorders>
              <w:left w:val="nil"/>
            </w:tcBorders>
          </w:tcPr>
          <w:p w:rsidR="00FF51D5" w:rsidRPr="00FF51D5" w:rsidRDefault="00FF51D5">
            <w:pPr>
              <w:pStyle w:val="ConsPlusNormal"/>
            </w:pPr>
          </w:p>
        </w:tc>
        <w:tc>
          <w:tcPr>
            <w:tcW w:w="1234" w:type="dxa"/>
          </w:tcPr>
          <w:p w:rsidR="00FF51D5" w:rsidRPr="00FF51D5" w:rsidRDefault="00FF51D5">
            <w:pPr>
              <w:pStyle w:val="ConsPlusNormal"/>
            </w:pPr>
          </w:p>
        </w:tc>
        <w:tc>
          <w:tcPr>
            <w:tcW w:w="1042" w:type="dxa"/>
          </w:tcPr>
          <w:p w:rsidR="00FF51D5" w:rsidRPr="00FF51D5" w:rsidRDefault="00FF51D5">
            <w:pPr>
              <w:pStyle w:val="ConsPlusNormal"/>
            </w:pPr>
          </w:p>
        </w:tc>
        <w:tc>
          <w:tcPr>
            <w:tcW w:w="1738" w:type="dxa"/>
          </w:tcPr>
          <w:p w:rsidR="00FF51D5" w:rsidRPr="00FF51D5" w:rsidRDefault="00FF51D5">
            <w:pPr>
              <w:pStyle w:val="ConsPlusNormal"/>
            </w:pPr>
          </w:p>
        </w:tc>
        <w:tc>
          <w:tcPr>
            <w:tcW w:w="854" w:type="dxa"/>
          </w:tcPr>
          <w:p w:rsidR="00FF51D5" w:rsidRPr="00FF51D5" w:rsidRDefault="00FF51D5">
            <w:pPr>
              <w:pStyle w:val="ConsPlusNormal"/>
            </w:pPr>
          </w:p>
        </w:tc>
        <w:tc>
          <w:tcPr>
            <w:tcW w:w="850" w:type="dxa"/>
          </w:tcPr>
          <w:p w:rsidR="00FF51D5" w:rsidRPr="00FF51D5" w:rsidRDefault="00FF51D5">
            <w:pPr>
              <w:pStyle w:val="ConsPlusNormal"/>
            </w:pPr>
          </w:p>
        </w:tc>
        <w:tc>
          <w:tcPr>
            <w:tcW w:w="763" w:type="dxa"/>
          </w:tcPr>
          <w:p w:rsidR="00FF51D5" w:rsidRPr="00FF51D5" w:rsidRDefault="00FF51D5">
            <w:pPr>
              <w:pStyle w:val="ConsPlusNormal"/>
            </w:pPr>
          </w:p>
        </w:tc>
        <w:tc>
          <w:tcPr>
            <w:tcW w:w="1077" w:type="dxa"/>
          </w:tcPr>
          <w:p w:rsidR="00FF51D5" w:rsidRPr="00FF51D5" w:rsidRDefault="00FF51D5">
            <w:pPr>
              <w:pStyle w:val="ConsPlusNormal"/>
            </w:pPr>
          </w:p>
        </w:tc>
        <w:tc>
          <w:tcPr>
            <w:tcW w:w="1334" w:type="dxa"/>
          </w:tcPr>
          <w:p w:rsidR="00FF51D5" w:rsidRPr="00FF51D5" w:rsidRDefault="00FF51D5">
            <w:pPr>
              <w:pStyle w:val="ConsPlusNormal"/>
            </w:pPr>
          </w:p>
        </w:tc>
        <w:tc>
          <w:tcPr>
            <w:tcW w:w="1417" w:type="dxa"/>
          </w:tcPr>
          <w:p w:rsidR="00FF51D5" w:rsidRPr="00FF51D5" w:rsidRDefault="00FF51D5">
            <w:pPr>
              <w:pStyle w:val="ConsPlusNormal"/>
            </w:pPr>
          </w:p>
        </w:tc>
        <w:tc>
          <w:tcPr>
            <w:tcW w:w="1587" w:type="dxa"/>
            <w:vMerge/>
            <w:tcBorders>
              <w:right w:val="nil"/>
            </w:tcBorders>
          </w:tcPr>
          <w:p w:rsidR="00FF51D5" w:rsidRPr="00FF51D5" w:rsidRDefault="00FF51D5">
            <w:pPr>
              <w:pStyle w:val="ConsPlusNormal"/>
            </w:pPr>
          </w:p>
        </w:tc>
      </w:tr>
      <w:tr w:rsidR="00FF51D5" w:rsidRPr="00FF51D5">
        <w:tc>
          <w:tcPr>
            <w:tcW w:w="10536" w:type="dxa"/>
            <w:gridSpan w:val="9"/>
            <w:tcBorders>
              <w:left w:val="nil"/>
              <w:bottom w:val="nil"/>
            </w:tcBorders>
          </w:tcPr>
          <w:p w:rsidR="00FF51D5" w:rsidRPr="00FF51D5" w:rsidRDefault="00FF51D5">
            <w:pPr>
              <w:pStyle w:val="ConsPlusNormal"/>
              <w:jc w:val="right"/>
            </w:pPr>
            <w:r w:rsidRPr="00FF51D5">
              <w:t>Итого по коду БК</w:t>
            </w:r>
          </w:p>
        </w:tc>
        <w:tc>
          <w:tcPr>
            <w:tcW w:w="1417" w:type="dxa"/>
          </w:tcPr>
          <w:p w:rsidR="00FF51D5" w:rsidRPr="00FF51D5" w:rsidRDefault="00FF51D5">
            <w:pPr>
              <w:pStyle w:val="ConsPlusNormal"/>
            </w:pPr>
          </w:p>
        </w:tc>
        <w:tc>
          <w:tcPr>
            <w:tcW w:w="1587" w:type="dxa"/>
            <w:tcBorders>
              <w:bottom w:val="nil"/>
              <w:right w:val="nil"/>
            </w:tcBorders>
          </w:tcPr>
          <w:p w:rsidR="00FF51D5" w:rsidRPr="00FF51D5" w:rsidRDefault="00FF51D5">
            <w:pPr>
              <w:pStyle w:val="ConsPlusNormal"/>
            </w:pPr>
          </w:p>
        </w:tc>
      </w:tr>
    </w:tbl>
    <w:p w:rsidR="00FF51D5" w:rsidRPr="00FF51D5" w:rsidRDefault="00FF51D5">
      <w:pPr>
        <w:pStyle w:val="ConsPlusNormal"/>
        <w:jc w:val="both"/>
      </w:pPr>
    </w:p>
    <w:p w:rsidR="00FF51D5" w:rsidRPr="00FF51D5" w:rsidRDefault="00FF51D5">
      <w:pPr>
        <w:pStyle w:val="ConsPlusNonformat"/>
        <w:jc w:val="both"/>
      </w:pPr>
      <w:r w:rsidRPr="00FF51D5">
        <w:t>Руководитель          ___________   _____________________</w:t>
      </w:r>
    </w:p>
    <w:p w:rsidR="00FF51D5" w:rsidRPr="00FF51D5" w:rsidRDefault="00FF51D5">
      <w:pPr>
        <w:pStyle w:val="ConsPlusNonformat"/>
        <w:jc w:val="both"/>
      </w:pPr>
      <w:r w:rsidRPr="00FF51D5">
        <w:t xml:space="preserve">(уполномоченное </w:t>
      </w:r>
      <w:proofErr w:type="gramStart"/>
      <w:r w:rsidRPr="00FF51D5">
        <w:t>лицо)  (</w:t>
      </w:r>
      <w:proofErr w:type="gramEnd"/>
      <w:r w:rsidRPr="00FF51D5">
        <w:t>подпись)    (расшифровка подписи)</w:t>
      </w:r>
    </w:p>
    <w:p w:rsidR="00FF51D5" w:rsidRPr="00FF51D5" w:rsidRDefault="00FF51D5">
      <w:pPr>
        <w:pStyle w:val="ConsPlusNonformat"/>
        <w:jc w:val="both"/>
      </w:pPr>
    </w:p>
    <w:p w:rsidR="00FF51D5" w:rsidRPr="00FF51D5" w:rsidRDefault="00FF51D5">
      <w:pPr>
        <w:pStyle w:val="ConsPlusNonformat"/>
        <w:jc w:val="both"/>
      </w:pPr>
      <w:r w:rsidRPr="00FF51D5">
        <w:t>"__" _________ 20__ г.</w:t>
      </w:r>
    </w:p>
    <w:p w:rsidR="00FF51D5" w:rsidRPr="00FF51D5" w:rsidRDefault="00FF51D5">
      <w:pPr>
        <w:pStyle w:val="ConsPlusNonformat"/>
        <w:jc w:val="both"/>
      </w:pPr>
    </w:p>
    <w:p w:rsidR="00FF51D5" w:rsidRPr="00FF51D5" w:rsidRDefault="00FF51D5">
      <w:pPr>
        <w:pStyle w:val="ConsPlusNonformat"/>
        <w:jc w:val="both"/>
      </w:pPr>
      <w:r w:rsidRPr="00FF51D5">
        <w:t xml:space="preserve">                                                        Номер страницы ____</w:t>
      </w:r>
    </w:p>
    <w:p w:rsidR="00FF51D5" w:rsidRPr="00FF51D5" w:rsidRDefault="00FF51D5">
      <w:pPr>
        <w:pStyle w:val="ConsPlusNonformat"/>
        <w:jc w:val="both"/>
      </w:pPr>
      <w:r w:rsidRPr="00FF51D5">
        <w:t xml:space="preserve">                                                        Всего страниц _____</w:t>
      </w:r>
    </w:p>
    <w:p w:rsidR="00FF51D5" w:rsidRPr="00FF51D5" w:rsidRDefault="00FF51D5">
      <w:pPr>
        <w:pStyle w:val="ConsPlusNormal"/>
        <w:jc w:val="both"/>
      </w:pPr>
    </w:p>
    <w:p w:rsidR="00FF51D5" w:rsidRPr="00FF51D5" w:rsidRDefault="00FF51D5">
      <w:pPr>
        <w:pStyle w:val="ConsPlusNormal"/>
        <w:ind w:firstLine="540"/>
        <w:jc w:val="both"/>
      </w:pPr>
      <w:r w:rsidRPr="00FF51D5">
        <w:t>--------------------------------</w:t>
      </w:r>
    </w:p>
    <w:p w:rsidR="00FF51D5" w:rsidRPr="00FF51D5" w:rsidRDefault="00FF51D5">
      <w:pPr>
        <w:pStyle w:val="ConsPlusNormal"/>
        <w:spacing w:before="220"/>
        <w:ind w:firstLine="540"/>
        <w:jc w:val="both"/>
      </w:pPr>
      <w:bookmarkStart w:id="31" w:name="P754"/>
      <w:bookmarkEnd w:id="31"/>
      <w:r w:rsidRPr="00FF51D5">
        <w:t xml:space="preserve">&lt;1&gt; Указывается ссылка на </w:t>
      </w:r>
      <w:hyperlink r:id="rId72">
        <w:r w:rsidRPr="00FF51D5">
          <w:t>пункт 7</w:t>
        </w:r>
      </w:hyperlink>
      <w:r w:rsidRPr="00FF51D5">
        <w:t xml:space="preserve"> или </w:t>
      </w:r>
      <w:hyperlink r:id="rId73">
        <w:r w:rsidRPr="00FF51D5">
          <w:t>подпункт "и" пункта 11</w:t>
        </w:r>
      </w:hyperlink>
      <w:r w:rsidRPr="00FF51D5">
        <w:t xml:space="preserve"> Положения о мерах.</w:t>
      </w:r>
    </w:p>
    <w:p w:rsidR="00FF51D5" w:rsidRPr="00FF51D5" w:rsidRDefault="00FF51D5">
      <w:pPr>
        <w:pStyle w:val="ConsPlusNormal"/>
        <w:spacing w:before="220"/>
        <w:ind w:firstLine="540"/>
        <w:jc w:val="both"/>
      </w:pPr>
      <w:bookmarkStart w:id="32" w:name="P755"/>
      <w:bookmarkEnd w:id="32"/>
      <w:r w:rsidRPr="00FF51D5">
        <w:t xml:space="preserve">&lt;2&gt; Указывается ссылка на соответствующий подпункт </w:t>
      </w:r>
      <w:hyperlink r:id="rId74">
        <w:r w:rsidRPr="00FF51D5">
          <w:t>пункта 11</w:t>
        </w:r>
      </w:hyperlink>
      <w:r w:rsidRPr="00FF51D5">
        <w:t xml:space="preserve"> или абзац </w:t>
      </w:r>
      <w:hyperlink r:id="rId75">
        <w:r w:rsidRPr="00FF51D5">
          <w:t>пункта 26(3-1)</w:t>
        </w:r>
      </w:hyperlink>
      <w:r w:rsidRPr="00FF51D5">
        <w:t xml:space="preserve"> Положения о мерах.</w:t>
      </w:r>
    </w:p>
    <w:p w:rsidR="00FF51D5" w:rsidRPr="00FF51D5" w:rsidRDefault="00FF51D5">
      <w:pPr>
        <w:pStyle w:val="ConsPlusNormal"/>
        <w:spacing w:before="220"/>
        <w:ind w:firstLine="540"/>
        <w:jc w:val="both"/>
      </w:pPr>
      <w:bookmarkStart w:id="33" w:name="P756"/>
      <w:bookmarkEnd w:id="33"/>
      <w:r w:rsidRPr="00FF51D5">
        <w:t xml:space="preserve">&lt;3&gt; Для расчета суммы, попадающей под исключения, установленные </w:t>
      </w:r>
      <w:hyperlink r:id="rId76">
        <w:r w:rsidRPr="00FF51D5">
          <w:t>подпунктами "м"</w:t>
        </w:r>
      </w:hyperlink>
      <w:r w:rsidRPr="00FF51D5">
        <w:t xml:space="preserve"> и </w:t>
      </w:r>
      <w:hyperlink r:id="rId77">
        <w:r w:rsidRPr="00FF51D5">
          <w:t>"м(1)" пункта 11</w:t>
        </w:r>
      </w:hyperlink>
      <w:r w:rsidRPr="00FF51D5">
        <w:t xml:space="preserve"> Положения о мерах.</w:t>
      </w:r>
    </w:p>
    <w:p w:rsidR="00FF51D5" w:rsidRPr="00FF51D5" w:rsidRDefault="00FF51D5">
      <w:pPr>
        <w:pStyle w:val="ConsPlusNormal"/>
        <w:spacing w:before="220"/>
        <w:ind w:firstLine="540"/>
        <w:jc w:val="both"/>
      </w:pPr>
      <w:bookmarkStart w:id="34" w:name="P757"/>
      <w:bookmarkEnd w:id="34"/>
      <w:r w:rsidRPr="00FF51D5">
        <w:t xml:space="preserve">&lt;4&gt; Указывается основания для перераспределения средств при заполнении информации по </w:t>
      </w:r>
      <w:hyperlink r:id="rId78">
        <w:r w:rsidRPr="00FF51D5">
          <w:t>подпункту пункта "м(2)" 11</w:t>
        </w:r>
      </w:hyperlink>
      <w:r w:rsidRPr="00FF51D5">
        <w:t xml:space="preserve"> Положения о мерах.</w:t>
      </w:r>
    </w:p>
    <w:p w:rsidR="00FF51D5" w:rsidRPr="00FF51D5" w:rsidRDefault="00FF51D5">
      <w:pPr>
        <w:pStyle w:val="ConsPlusNormal"/>
        <w:jc w:val="both"/>
      </w:pPr>
    </w:p>
    <w:p w:rsidR="00FF51D5" w:rsidRPr="00FF51D5" w:rsidRDefault="00FF51D5">
      <w:pPr>
        <w:pStyle w:val="ConsPlusNormal"/>
        <w:jc w:val="both"/>
      </w:pPr>
    </w:p>
    <w:p w:rsidR="00FF51D5" w:rsidRPr="00FF51D5" w:rsidRDefault="00FF51D5">
      <w:pPr>
        <w:pStyle w:val="ConsPlusNormal"/>
        <w:pBdr>
          <w:bottom w:val="single" w:sz="6" w:space="0" w:color="auto"/>
        </w:pBdr>
        <w:spacing w:before="100" w:after="100"/>
        <w:jc w:val="both"/>
        <w:rPr>
          <w:sz w:val="2"/>
          <w:szCs w:val="2"/>
        </w:rPr>
      </w:pPr>
    </w:p>
    <w:p w:rsidR="00017C37" w:rsidRPr="00FF51D5" w:rsidRDefault="00017C37"/>
    <w:sectPr w:rsidR="00017C37" w:rsidRPr="00FF51D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D5"/>
    <w:rsid w:val="00017C37"/>
    <w:rsid w:val="00FF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4A6F8-F8D5-4863-A34F-C41C6F56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1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51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1D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F51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F51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F51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F51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F51D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1E449E95A33DBBF7591EAD77416665DCB4CC619A11BBF6792305CB73577E90B7EEB3A02699E33D65EBB90CC1d444N" TargetMode="External"/><Relationship Id="rId18" Type="http://schemas.openxmlformats.org/officeDocument/2006/relationships/hyperlink" Target="consultantplus://offline/ref=551E449E95A33DBBF7591EAD77416665DCB3C8629510BBF6792305CB73577E90A5EEEBAC279CFF3963FEEF5D8712C2E096DB27EBF731892CdD40N" TargetMode="External"/><Relationship Id="rId26" Type="http://schemas.openxmlformats.org/officeDocument/2006/relationships/hyperlink" Target="consultantplus://offline/ref=551E449E95A33DBBF7591EAD77416665DCB3C8629510BBF6792305CB73577E90A5EEEBAE2794F66932B1EE01C242D1E195DB25EDEBd340N" TargetMode="External"/><Relationship Id="rId39" Type="http://schemas.openxmlformats.org/officeDocument/2006/relationships/hyperlink" Target="consultantplus://offline/ref=551E449E95A33DBBF7591EAD77416665DCB3C8659710BBF6792305CB73577E90B7EEB3A02699E33D65EBB90CC1d444N" TargetMode="External"/><Relationship Id="rId21" Type="http://schemas.openxmlformats.org/officeDocument/2006/relationships/hyperlink" Target="consultantplus://offline/ref=551E449E95A33DBBF7591EAD77416665DCB3C8629510BBF6792305CB73577E90A5EEEBAC279CFF3967FEEF5D8712C2E096DB27EBF731892CdD40N" TargetMode="External"/><Relationship Id="rId34" Type="http://schemas.openxmlformats.org/officeDocument/2006/relationships/hyperlink" Target="consultantplus://offline/ref=551E449E95A33DBBF7591EAD77416665DCB3C8629510BBF6792305CB73577E90A5EEEBAC279CFF3961FEEF5D8712C2E096DB27EBF731892CdD40N" TargetMode="External"/><Relationship Id="rId42" Type="http://schemas.openxmlformats.org/officeDocument/2006/relationships/hyperlink" Target="consultantplus://offline/ref=551E449E95A33DBBF7591EAD77416665DCB3C8629510BBF6792305CB73577E90A5EEEBAC279CFF3963FEEF5D8712C2E096DB27EBF731892CdD40N" TargetMode="External"/><Relationship Id="rId47" Type="http://schemas.openxmlformats.org/officeDocument/2006/relationships/hyperlink" Target="consultantplus://offline/ref=551E449E95A33DBBF7591EAD77416665DCB3C8629510BBF6792305CB73577E90A5EEEBAC279CFF3863FEEF5D8712C2E096DB27EBF731892CdD40N" TargetMode="External"/><Relationship Id="rId50" Type="http://schemas.openxmlformats.org/officeDocument/2006/relationships/hyperlink" Target="consultantplus://offline/ref=551E449E95A33DBBF7591EAD77416665DCB3C8629510BBF6792305CB73577E90A5EEEBAF2F9AF66932B1EE01C242D1E195DB25EDEBd340N" TargetMode="External"/><Relationship Id="rId55" Type="http://schemas.openxmlformats.org/officeDocument/2006/relationships/hyperlink" Target="consultantplus://offline/ref=551E449E95A33DBBF7591EAD77416665DCB3C8629510BBF6792305CB73577E90A5EEEBAF2F9EF66932B1EE01C242D1E195DB25EDEBd340N" TargetMode="External"/><Relationship Id="rId63" Type="http://schemas.openxmlformats.org/officeDocument/2006/relationships/hyperlink" Target="consultantplus://offline/ref=551E449E95A33DBBF7591EAD77416665DCB3C8629510BBF6792305CB73577E90A5EEEBAC279CFD3862FEEF5D8712C2E096DB27EBF731892CdD40N" TargetMode="External"/><Relationship Id="rId68" Type="http://schemas.openxmlformats.org/officeDocument/2006/relationships/hyperlink" Target="consultantplus://offline/ref=551E449E95A33DBBF7591EAD77416665DCB3C8629510BBF6792305CB73577E90A5EEEBAC279CFD3861FEEF5D8712C2E096DB27EBF731892CdD40N" TargetMode="External"/><Relationship Id="rId76" Type="http://schemas.openxmlformats.org/officeDocument/2006/relationships/hyperlink" Target="consultantplus://offline/ref=551E449E95A33DBBF7591EAD77416665DCB3C8629510BBF6792305CB73577E90A5EEEBAC279CFD3867FEEF5D8712C2E096DB27EBF731892CdD40N" TargetMode="External"/><Relationship Id="rId7" Type="http://schemas.openxmlformats.org/officeDocument/2006/relationships/hyperlink" Target="consultantplus://offline/ref=551E449E95A33DBBF7591EAD77416665DCB3C8629510BBF6792305CB73577E90A5EEEBAF2F9EF66932B1EE01C242D1E195DB25EDEBd340N" TargetMode="External"/><Relationship Id="rId71" Type="http://schemas.openxmlformats.org/officeDocument/2006/relationships/hyperlink" Target="consultantplus://offline/ref=551E449E95A33DBBF7591EAD77416665DCB3C8629510BBF6792305CB73577E90A5EEEBAC2499F66932B1EE01C242D1E195DB25EDEBd340N" TargetMode="External"/><Relationship Id="rId2" Type="http://schemas.openxmlformats.org/officeDocument/2006/relationships/settings" Target="settings.xml"/><Relationship Id="rId16" Type="http://schemas.openxmlformats.org/officeDocument/2006/relationships/hyperlink" Target="consultantplus://offline/ref=551E449E95A33DBBF7591EAD77416665DCB3C8629510BBF6792305CB73577E90A5EEEBAC279CFD3E66FEEF5D8712C2E096DB27EBF731892CdD40N" TargetMode="External"/><Relationship Id="rId29" Type="http://schemas.openxmlformats.org/officeDocument/2006/relationships/hyperlink" Target="consultantplus://offline/ref=551E449E95A33DBBF7591EAD77416665DCB3C8629510BBF6792305CB73577E90A5EEEBAC279CFF3966FEEF5D8712C2E096DB27EBF731892CdD40N" TargetMode="External"/><Relationship Id="rId11" Type="http://schemas.openxmlformats.org/officeDocument/2006/relationships/hyperlink" Target="consultantplus://offline/ref=551E449E95A33DBBF7591EAD77416665DCB3C8629510BBF6792305CB73577E90A5EEEBAC279CFF3863FEEF5D8712C2E096DB27EBF731892CdD40N" TargetMode="External"/><Relationship Id="rId24" Type="http://schemas.openxmlformats.org/officeDocument/2006/relationships/hyperlink" Target="consultantplus://offline/ref=551E449E95A33DBBF7591EAD77416665DCB3C8629510BBF6792305CB73577E90A5EEEBAC279CFD3867FEEF5D8712C2E096DB27EBF731892CdD40N" TargetMode="External"/><Relationship Id="rId32" Type="http://schemas.openxmlformats.org/officeDocument/2006/relationships/hyperlink" Target="consultantplus://offline/ref=551E449E95A33DBBF7591EAD77416665DCB4CE619114BBF6792305CB73577E90A5EEEBAE2199F93637A4FF59CE46CAFF93C339EFE931d84AN" TargetMode="External"/><Relationship Id="rId37" Type="http://schemas.openxmlformats.org/officeDocument/2006/relationships/hyperlink" Target="consultantplus://offline/ref=551E449E95A33DBBF7591EAD77416665DCB3C8629510BBF6792305CB73577E90A5EEEBAC279CFF3864FEEF5D8712C2E096DB27EBF731892CdD40N" TargetMode="External"/><Relationship Id="rId40" Type="http://schemas.openxmlformats.org/officeDocument/2006/relationships/hyperlink" Target="consultantplus://offline/ref=551E449E95A33DBBF7591EAD77416665DCB3CD629111BBF6792305CB73577E90A5EEEBAC279DF43C65FEEF5D8712C2E096DB27EBF731892CdD40N" TargetMode="External"/><Relationship Id="rId45" Type="http://schemas.openxmlformats.org/officeDocument/2006/relationships/hyperlink" Target="consultantplus://offline/ref=551E449E95A33DBBF7591EAD77416665DCB3C8629510BBF6792305CB73577E90A5EEEBAF2F9AF66932B1EE01C242D1E195DB25EDEBd340N" TargetMode="External"/><Relationship Id="rId53" Type="http://schemas.openxmlformats.org/officeDocument/2006/relationships/hyperlink" Target="consultantplus://offline/ref=551E449E95A33DBBF7591EAD77416665DCB3C8629510BBF6792305CB73577E90A5EEEBAF2F9AF66932B1EE01C242D1E195DB25EDEBd340N" TargetMode="External"/><Relationship Id="rId58" Type="http://schemas.openxmlformats.org/officeDocument/2006/relationships/hyperlink" Target="consultantplus://offline/ref=551E449E95A33DBBF7591EAD77416665DCB3C8629510BBF6792305CB73577E90A5EEEBAC279CFD3C63FEEF5D8712C2E096DB27EBF731892CdD40N" TargetMode="External"/><Relationship Id="rId66" Type="http://schemas.openxmlformats.org/officeDocument/2006/relationships/hyperlink" Target="consultantplus://offline/ref=551E449E95A33DBBF7591EAD77416665DCB3C8629510BBF6792305CB73577E90A5EEEBAE279AF66932B1EE01C242D1E195DB25EDEBd340N" TargetMode="External"/><Relationship Id="rId74" Type="http://schemas.openxmlformats.org/officeDocument/2006/relationships/hyperlink" Target="consultantplus://offline/ref=551E449E95A33DBBF7591EAD77416665DCB3C8629510BBF6792305CB73577E90A5EEEBAC279CFD3961FEEF5D8712C2E096DB27EBF731892CdD40N" TargetMode="External"/><Relationship Id="rId79" Type="http://schemas.openxmlformats.org/officeDocument/2006/relationships/fontTable" Target="fontTable.xml"/><Relationship Id="rId5" Type="http://schemas.openxmlformats.org/officeDocument/2006/relationships/hyperlink" Target="consultantplus://offline/ref=551E449E95A33DBBF7591EAD77416665DCB3C8629510BBF6792305CB73577E90A5EEEBAC279CFF396BFEEF5D8712C2E096DB27EBF731892CdD40N" TargetMode="External"/><Relationship Id="rId61" Type="http://schemas.openxmlformats.org/officeDocument/2006/relationships/hyperlink" Target="consultantplus://offline/ref=551E449E95A33DBBF7591EAD77416665DCB3CD629111BBF6792305CB73577E90A5EEEBAC279DF43C65FEEF5D8712C2E096DB27EBF731892CdD40N" TargetMode="External"/><Relationship Id="rId10" Type="http://schemas.openxmlformats.org/officeDocument/2006/relationships/hyperlink" Target="consultantplus://offline/ref=551E449E95A33DBBF7591EAD77416665DCB3C8629510BBF6792305CB73577E90A5EEEBAC279CFD3866FEEF5D8712C2E096DB27EBF731892CdD40N" TargetMode="External"/><Relationship Id="rId19" Type="http://schemas.openxmlformats.org/officeDocument/2006/relationships/hyperlink" Target="consultantplus://offline/ref=551E449E95A33DBBF7591EAD77416665DCB3C8629510BBF6792305CB73577E90A5EEEBAC279CFC3566FEEF5D8712C2E096DB27EBF731892CdD40N" TargetMode="External"/><Relationship Id="rId31" Type="http://schemas.openxmlformats.org/officeDocument/2006/relationships/hyperlink" Target="consultantplus://offline/ref=551E449E95A33DBBF7591EAD77416665DCB3C8629510BBF6792305CB73577E90A5EEEBAC279CFF3964FEEF5D8712C2E096DB27EBF731892CdD40N" TargetMode="External"/><Relationship Id="rId44" Type="http://schemas.openxmlformats.org/officeDocument/2006/relationships/hyperlink" Target="consultantplus://offline/ref=551E449E95A33DBBF7591EAD77416665DCB3C8629510BBF6792305CB73577E90A5EEEBAF2F99F66932B1EE01C242D1E195DB25EDEBd340N" TargetMode="External"/><Relationship Id="rId52" Type="http://schemas.openxmlformats.org/officeDocument/2006/relationships/hyperlink" Target="consultantplus://offline/ref=551E449E95A33DBBF7591EAD77416665DCB4CE619114BBF6792305CB73577E90A5EEEBAC279FFE3B61FEEF5D8712C2E096DB27EBF731892CdD40N" TargetMode="External"/><Relationship Id="rId60" Type="http://schemas.openxmlformats.org/officeDocument/2006/relationships/hyperlink" Target="consultantplus://offline/ref=551E449E95A33DBBF7591EAD77416665DCB3C8659710BBF6792305CB73577E90B7EEB3A02699E33D65EBB90CC1d444N" TargetMode="External"/><Relationship Id="rId65" Type="http://schemas.openxmlformats.org/officeDocument/2006/relationships/hyperlink" Target="consultantplus://offline/ref=551E449E95A33DBBF7591EAD77416665DCB3C8629510BBF6792305CB73577E90A5EEEBAC279CFD396AFEEF5D8712C2E096DB27EBF731892CdD40N" TargetMode="External"/><Relationship Id="rId73" Type="http://schemas.openxmlformats.org/officeDocument/2006/relationships/hyperlink" Target="consultantplus://offline/ref=551E449E95A33DBBF7591EAD77416665DCB3C8629510BBF6792305CB73577E90A5EEEBAC279CFD3862FEEF5D8712C2E096DB27EBF731892CdD40N" TargetMode="External"/><Relationship Id="rId78" Type="http://schemas.openxmlformats.org/officeDocument/2006/relationships/hyperlink" Target="consultantplus://offline/ref=551E449E95A33DBBF7591EAD77416665DCB3C8629510BBF6792305CB73577E90A5EEEBAC279CFF3864FEEF5D8712C2E096DB27EBF731892CdD40N" TargetMode="External"/><Relationship Id="rId4" Type="http://schemas.openxmlformats.org/officeDocument/2006/relationships/hyperlink" Target="consultantplus://offline/ref=551E449E95A33DBBF7591EAD77416665DCB3C8629510BBF6792305CB73577E90A5EEEBAC279CFF3960FEEF5D8712C2E096DB27EBF731892CdD40N" TargetMode="External"/><Relationship Id="rId9" Type="http://schemas.openxmlformats.org/officeDocument/2006/relationships/hyperlink" Target="consultantplus://offline/ref=551E449E95A33DBBF7591EAD77416665DCB3C8629510BBF6792305CB73577E90A5EEEBAC279CFD3E66FEEF5D8712C2E096DB27EBF731892CdD40N" TargetMode="External"/><Relationship Id="rId14" Type="http://schemas.openxmlformats.org/officeDocument/2006/relationships/hyperlink" Target="consultantplus://offline/ref=551E449E95A33DBBF7591EAD77416665DBB1CA6B9414BBF6792305CB73577E90B7EEB3A02699E33D65EBB90CC1d444N" TargetMode="External"/><Relationship Id="rId22" Type="http://schemas.openxmlformats.org/officeDocument/2006/relationships/hyperlink" Target="consultantplus://offline/ref=551E449E95A33DBBF7591EAD77416665DCB3C8629510BBF6792305CB73577E90A5EEEBA52397A96C27A0B60DC659CFE78DC727EFdE4AN" TargetMode="External"/><Relationship Id="rId27" Type="http://schemas.openxmlformats.org/officeDocument/2006/relationships/hyperlink" Target="consultantplus://offline/ref=551E449E95A33DBBF7591EAD77416665DCB3C8629510BBF6792305CB73577E90A5EEEBAC279CFD3C63FEEF5D8712C2E096DB27EBF731892CdD40N" TargetMode="External"/><Relationship Id="rId30" Type="http://schemas.openxmlformats.org/officeDocument/2006/relationships/hyperlink" Target="consultantplus://offline/ref=551E449E95A33DBBF7591EAD77416665DCB3C8629510BBF6792305CB73577E90A5EEEBAC279CFF3961FEEF5D8712C2E096DB27EBF731892CdD40N" TargetMode="External"/><Relationship Id="rId35" Type="http://schemas.openxmlformats.org/officeDocument/2006/relationships/hyperlink" Target="consultantplus://offline/ref=551E449E95A33DBBF7591EAD77416665DCB3C8629510BBF6792305CB73577E90A5EEEBAC279CFF3964FEEF5D8712C2E096DB27EBF731892CdD40N" TargetMode="External"/><Relationship Id="rId43" Type="http://schemas.openxmlformats.org/officeDocument/2006/relationships/hyperlink" Target="consultantplus://offline/ref=551E449E95A33DBBF7591EAD77416665DCB3C8629510BBF6792305CB73577E90A5EEEBAF2F9EF66932B1EE01C242D1E195DB25EDEBd340N" TargetMode="External"/><Relationship Id="rId48" Type="http://schemas.openxmlformats.org/officeDocument/2006/relationships/hyperlink" Target="consultantplus://offline/ref=551E449E95A33DBBF7591EAD77416665DCB3C8629510BBF6792305CB73577E90A5EEEBAF2F9EF66932B1EE01C242D1E195DB25EDEBd340N" TargetMode="External"/><Relationship Id="rId56" Type="http://schemas.openxmlformats.org/officeDocument/2006/relationships/hyperlink" Target="consultantplus://offline/ref=551E449E95A33DBBF7591EAD77416665DCB3C8659710BBF6792305CB73577E90B7EEB3A02699E33D65EBB90CC1d444N" TargetMode="External"/><Relationship Id="rId64" Type="http://schemas.openxmlformats.org/officeDocument/2006/relationships/hyperlink" Target="consultantplus://offline/ref=551E449E95A33DBBF7591EAD77416665DCB3C8629510BBF6792305CB73577E90A5EEEBAC279CFF3F66FEEF5D8712C2E096DB27EBF731892CdD40N" TargetMode="External"/><Relationship Id="rId69" Type="http://schemas.openxmlformats.org/officeDocument/2006/relationships/hyperlink" Target="consultantplus://offline/ref=551E449E95A33DBBF7591EAD77416665DCB3C8629510BBF6792305CB73577E90A5EEEBAE2794F66932B1EE01C242D1E195DB25EDEBd340N" TargetMode="External"/><Relationship Id="rId77" Type="http://schemas.openxmlformats.org/officeDocument/2006/relationships/hyperlink" Target="consultantplus://offline/ref=551E449E95A33DBBF7591EAD77416665DCB3C8629510BBF6792305CB73577E90A5EEEBAC279CFF3865FEEF5D8712C2E096DB27EBF731892CdD40N" TargetMode="External"/><Relationship Id="rId8" Type="http://schemas.openxmlformats.org/officeDocument/2006/relationships/hyperlink" Target="consultantplus://offline/ref=551E449E95A33DBBF7591EAD77416665DCB3C8629510BBF6792305CB73577E90A5EEEBAE279DF66932B1EE01C242D1E195DB25EDEBd340N" TargetMode="External"/><Relationship Id="rId51" Type="http://schemas.openxmlformats.org/officeDocument/2006/relationships/hyperlink" Target="consultantplus://offline/ref=551E449E95A33DBBF7591EAD77416665DCB4CE619114BBF6792305CB73577E90A5EEEBAE2199F93637A4FF59CE46CAFF93C339EFE931d84AN" TargetMode="External"/><Relationship Id="rId72" Type="http://schemas.openxmlformats.org/officeDocument/2006/relationships/hyperlink" Target="consultantplus://offline/ref=551E449E95A33DBBF7591EAD77416665DCB3C8629510BBF6792305CB73577E90A5EEEBA52397A96C27A0B60DC659CFE78DC727EFdE4AN"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551E449E95A33DBBF7591EAD77416665DCB3C8629510BBF6792305CB73577E90A5EEEBAC279CFD3C63FEEF5D8712C2E096DB27EBF731892CdD40N" TargetMode="External"/><Relationship Id="rId17" Type="http://schemas.openxmlformats.org/officeDocument/2006/relationships/hyperlink" Target="consultantplus://offline/ref=551E449E95A33DBBF7591EAD77416665DCB3C8629510BBF6792305CB73577E90A5EEEBAC279CFD3866FEEF5D8712C2E096DB27EBF731892CdD40N" TargetMode="External"/><Relationship Id="rId25" Type="http://schemas.openxmlformats.org/officeDocument/2006/relationships/hyperlink" Target="consultantplus://offline/ref=551E449E95A33DBBF7591EAD77416665DCB3C8629510BBF6792305CB73577E90A5EEEBAC279CFF386BFEEF5D8712C2E096DB27EBF731892CdD40N" TargetMode="External"/><Relationship Id="rId33" Type="http://schemas.openxmlformats.org/officeDocument/2006/relationships/hyperlink" Target="consultantplus://offline/ref=551E449E95A33DBBF7591EAD77416665DCB4CE619114BBF6792305CB73577E90A5EEEBAC279FFE3B61FEEF5D8712C2E096DB27EBF731892CdD40N" TargetMode="External"/><Relationship Id="rId38" Type="http://schemas.openxmlformats.org/officeDocument/2006/relationships/hyperlink" Target="consultantplus://offline/ref=551E449E95A33DBBF7591EAD77416665DCB3C8629510BBF6792305CB73577E90A5EEEBAC279CFF3966FEEF5D8712C2E096DB27EBF731892CdD40N" TargetMode="External"/><Relationship Id="rId46" Type="http://schemas.openxmlformats.org/officeDocument/2006/relationships/hyperlink" Target="consultantplus://offline/ref=551E449E95A33DBBF7591EAD77416665DCB3C8629510BBF6792305CB73577E90A5EEEBAF2F99F66932B1EE01C242D1E195DB25EDEBd340N" TargetMode="External"/><Relationship Id="rId59" Type="http://schemas.openxmlformats.org/officeDocument/2006/relationships/hyperlink" Target="consultantplus://offline/ref=551E449E95A33DBBF7591EAD77416665DCB3C8629510BBF6792305CB73577E90A5EEEBAC279CFF3963FEEF5D8712C2E096DB27EBF731892CdD40N" TargetMode="External"/><Relationship Id="rId67" Type="http://schemas.openxmlformats.org/officeDocument/2006/relationships/hyperlink" Target="consultantplus://offline/ref=551E449E95A33DBBF7591EAD77416665DCB3C8629510BBF6792305CB73577E90A5EEEBAE279BF66932B1EE01C242D1E195DB25EDEBd340N" TargetMode="External"/><Relationship Id="rId20" Type="http://schemas.openxmlformats.org/officeDocument/2006/relationships/hyperlink" Target="consultantplus://offline/ref=551E449E95A33DBBF7591EAD77416665DCB3C8629510BBF6792305CB73577E90A5EEEBAC279CFF3966FEEF5D8712C2E096DB27EBF731892CdD40N" TargetMode="External"/><Relationship Id="rId41" Type="http://schemas.openxmlformats.org/officeDocument/2006/relationships/hyperlink" Target="consultantplus://offline/ref=551E449E95A33DBBF7591EAD77416665DCB3C8629510BBF6792305CB73577E90A5EEEBAC279CFD3C63FEEF5D8712C2E096DB27EBF731892CdD40N" TargetMode="External"/><Relationship Id="rId54" Type="http://schemas.openxmlformats.org/officeDocument/2006/relationships/hyperlink" Target="consultantplus://offline/ref=551E449E95A33DBBF7591EAD77416665DCB3C8629510BBF6792305CB73577E90A5EEEBAF2F9EF66932B1EE01C242D1E195DB25EDEBd340N" TargetMode="External"/><Relationship Id="rId62" Type="http://schemas.openxmlformats.org/officeDocument/2006/relationships/hyperlink" Target="consultantplus://offline/ref=551E449E95A33DBBF7591EAD77416665DCB3C8629510BBF6792305CB73577E90A5EEEBA52397A96C27A0B60DC659CFE78DC727EFdE4AN" TargetMode="External"/><Relationship Id="rId70" Type="http://schemas.openxmlformats.org/officeDocument/2006/relationships/hyperlink" Target="consultantplus://offline/ref=551E449E95A33DBBF7591EAD77416665DCB3C8629510BBF6792305CB73577E90A5EEEBAC279CFF3863FEEF5D8712C2E096DB27EBF731892CdD40N" TargetMode="External"/><Relationship Id="rId75" Type="http://schemas.openxmlformats.org/officeDocument/2006/relationships/hyperlink" Target="consultantplus://offline/ref=551E449E95A33DBBF7591EAD77416665DCB3C8629510BBF6792305CB73577E90A5EEEBAC279CFF3863FEEF5D8712C2E096DB27EBF731892CdD40N" TargetMode="External"/><Relationship Id="rId1" Type="http://schemas.openxmlformats.org/officeDocument/2006/relationships/styles" Target="styles.xml"/><Relationship Id="rId6" Type="http://schemas.openxmlformats.org/officeDocument/2006/relationships/hyperlink" Target="consultantplus://offline/ref=551E449E95A33DBBF7591EAD77416665DCB3C8629510BBF6792305CB73577E90A5EEEBAC279CFD3B67FEEF5D8712C2E096DB27EBF731892CdD40N" TargetMode="External"/><Relationship Id="rId15" Type="http://schemas.openxmlformats.org/officeDocument/2006/relationships/hyperlink" Target="consultantplus://offline/ref=551E449E95A33DBBF7591EAD77416665DCB4CC619115BBF6792305CB73577E90B7EEB3A02699E33D65EBB90CC1d444N" TargetMode="External"/><Relationship Id="rId23" Type="http://schemas.openxmlformats.org/officeDocument/2006/relationships/hyperlink" Target="consultantplus://offline/ref=551E449E95A33DBBF7591EAD77416665DCB3C8629510BBF6792305CB73577E90A5EEEBAC279CFF3F66FEEF5D8712C2E096DB27EBF731892CdD40N" TargetMode="External"/><Relationship Id="rId28" Type="http://schemas.openxmlformats.org/officeDocument/2006/relationships/hyperlink" Target="consultantplus://offline/ref=551E449E95A33DBBF7591EAD77416665DCB3C8629510BBF6792305CB73577E90A5EEEBAC279CFF3963FEEF5D8712C2E096DB27EBF731892CdD40N" TargetMode="External"/><Relationship Id="rId36" Type="http://schemas.openxmlformats.org/officeDocument/2006/relationships/hyperlink" Target="consultantplus://offline/ref=551E449E95A33DBBF7591EAD77416665DCB3C8629510BBF6792305CB73577E90A5EEEBAC279CFF3865FEEF5D8712C2E096DB27EBF731892CdD40N" TargetMode="External"/><Relationship Id="rId49" Type="http://schemas.openxmlformats.org/officeDocument/2006/relationships/hyperlink" Target="consultantplus://offline/ref=551E449E95A33DBBF7591EAD77416665DCB3C8629510BBF6792305CB73577E90A5EEEBAF2F99F66932B1EE01C242D1E195DB25EDEBd340N" TargetMode="External"/><Relationship Id="rId57" Type="http://schemas.openxmlformats.org/officeDocument/2006/relationships/hyperlink" Target="consultantplus://offline/ref=551E449E95A33DBBF7591EAD77416665DCB3CD629111BBF6792305CB73577E90A5EEEBAC279DF43C65FEEF5D8712C2E096DB27EBF731892CdD4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7191</Words>
  <Characters>40993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2023-06-15T13:56:00Z</dcterms:created>
  <dcterms:modified xsi:type="dcterms:W3CDTF">2023-06-15T13:57:00Z</dcterms:modified>
</cp:coreProperties>
</file>